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5619" w14:textId="4C6AB595" w:rsidR="00987086" w:rsidRPr="00D43F28" w:rsidRDefault="00987086" w:rsidP="00987086">
      <w:pPr>
        <w:pStyle w:val="Title"/>
        <w:spacing w:line="360" w:lineRule="auto"/>
        <w:rPr>
          <w:rFonts w:ascii="Times New Roman" w:hAnsi="Times New Roman" w:cs="Times New Roman"/>
          <w:color w:val="00B050"/>
          <w:lang w:val="en-GB"/>
        </w:rPr>
      </w:pPr>
      <w:r w:rsidRPr="00D43F28">
        <w:rPr>
          <w:rFonts w:ascii="Times New Roman" w:hAnsi="Times New Roman" w:cs="Times New Roman"/>
          <w:lang w:val="en-GB"/>
        </w:rPr>
        <w:t xml:space="preserve">Cross-sectional survey of acquired HIV drug resistance in children, adolescents and adults receiving antiretroviral treatment in </w:t>
      </w:r>
      <w:r w:rsidRPr="00D43F28">
        <w:rPr>
          <w:rFonts w:ascii="Times New Roman" w:hAnsi="Times New Roman" w:cs="Times New Roman"/>
          <w:i/>
          <w:iCs/>
          <w:color w:val="00B050"/>
          <w:lang w:val="en-GB"/>
        </w:rPr>
        <w:t>[country name]</w:t>
      </w:r>
      <w:r w:rsidRPr="00D43F28">
        <w:rPr>
          <w:rFonts w:ascii="Times New Roman" w:hAnsi="Times New Roman" w:cs="Times New Roman"/>
          <w:i/>
          <w:iCs/>
          <w:lang w:val="en-GB"/>
        </w:rPr>
        <w:t xml:space="preserve">, </w:t>
      </w:r>
      <w:r w:rsidRPr="00D43F28">
        <w:rPr>
          <w:rFonts w:ascii="Times New Roman" w:hAnsi="Times New Roman" w:cs="Times New Roman"/>
          <w:i/>
          <w:iCs/>
          <w:color w:val="00B050"/>
          <w:lang w:val="en-GB"/>
        </w:rPr>
        <w:t>[year of survey implementation]</w:t>
      </w:r>
    </w:p>
    <w:p w14:paraId="515BAEAA" w14:textId="77777777" w:rsidR="00987086" w:rsidRPr="00D43F28" w:rsidRDefault="00987086" w:rsidP="00987086">
      <w:pPr>
        <w:spacing w:line="360" w:lineRule="auto"/>
        <w:rPr>
          <w:b/>
          <w:bCs/>
          <w:sz w:val="32"/>
          <w:szCs w:val="32"/>
          <w:lang w:val="en-GB"/>
        </w:rPr>
      </w:pPr>
    </w:p>
    <w:p w14:paraId="454888B3" w14:textId="77777777" w:rsidR="00987086" w:rsidRPr="00D43F28" w:rsidRDefault="00987086" w:rsidP="00987086">
      <w:pPr>
        <w:spacing w:line="360" w:lineRule="auto"/>
        <w:rPr>
          <w:b/>
          <w:bCs/>
          <w:sz w:val="32"/>
          <w:szCs w:val="32"/>
          <w:lang w:val="en-GB"/>
        </w:rPr>
      </w:pPr>
    </w:p>
    <w:p w14:paraId="0AB105CF" w14:textId="7600C245" w:rsidR="00987086" w:rsidRPr="00D43F28"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D43F28">
        <w:rPr>
          <w:rFonts w:ascii="Times New Roman" w:hAnsi="Times New Roman" w:cs="Times New Roman"/>
          <w:b/>
          <w:bCs/>
          <w:sz w:val="32"/>
          <w:szCs w:val="32"/>
          <w:lang w:val="en-GB"/>
        </w:rPr>
        <w:t xml:space="preserve">Generic protocol version 1.0, </w:t>
      </w:r>
      <w:r w:rsidR="00E438D2" w:rsidRPr="00D43F28">
        <w:rPr>
          <w:rFonts w:ascii="Times New Roman" w:hAnsi="Times New Roman" w:cs="Times New Roman"/>
          <w:b/>
          <w:bCs/>
          <w:sz w:val="32"/>
          <w:szCs w:val="32"/>
          <w:lang w:val="en-GB"/>
        </w:rPr>
        <w:t>8 January 2025</w:t>
      </w:r>
    </w:p>
    <w:p w14:paraId="44389451" w14:textId="47898679" w:rsidR="00987086" w:rsidRPr="00D43F28"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D43F28">
        <w:rPr>
          <w:rFonts w:ascii="Times New Roman" w:hAnsi="Times New Roman" w:cs="Times New Roman"/>
          <w:b/>
          <w:bCs/>
          <w:sz w:val="32"/>
          <w:szCs w:val="32"/>
          <w:lang w:val="en-GB"/>
        </w:rPr>
        <w:t>Nationally representative laboratory-based method</w:t>
      </w:r>
      <w:r w:rsidR="00E438D2" w:rsidRPr="00D43F28">
        <w:rPr>
          <w:rFonts w:ascii="Times New Roman" w:hAnsi="Times New Roman" w:cs="Times New Roman"/>
          <w:b/>
          <w:bCs/>
          <w:sz w:val="32"/>
          <w:szCs w:val="32"/>
          <w:lang w:val="en-GB"/>
        </w:rPr>
        <w:t>, enhanced approach</w:t>
      </w:r>
    </w:p>
    <w:p w14:paraId="43690A80" w14:textId="77777777" w:rsidR="00987086" w:rsidRPr="00D43F28" w:rsidRDefault="00987086" w:rsidP="003B7E92">
      <w:pPr>
        <w:pStyle w:val="Title"/>
        <w:spacing w:line="360" w:lineRule="auto"/>
        <w:rPr>
          <w:rFonts w:ascii="Times New Roman" w:hAnsi="Times New Roman" w:cs="Times New Roman"/>
          <w:highlight w:val="yellow"/>
          <w:lang w:val="en-GB"/>
        </w:rPr>
      </w:pPr>
    </w:p>
    <w:p w14:paraId="21BA4F0E" w14:textId="77777777" w:rsidR="00904C9A" w:rsidRPr="00D43F28" w:rsidRDefault="00904C9A" w:rsidP="003B7E92">
      <w:pPr>
        <w:spacing w:line="360" w:lineRule="auto"/>
        <w:rPr>
          <w:b/>
          <w:bCs/>
          <w:sz w:val="32"/>
          <w:szCs w:val="32"/>
          <w:highlight w:val="yellow"/>
          <w:lang w:val="en-GB"/>
        </w:rPr>
      </w:pPr>
    </w:p>
    <w:p w14:paraId="2597B2B3" w14:textId="77777777" w:rsidR="00502C47" w:rsidRPr="00D43F28" w:rsidRDefault="00502C47" w:rsidP="003B7E92">
      <w:pPr>
        <w:spacing w:line="360" w:lineRule="auto"/>
        <w:rPr>
          <w:b/>
          <w:bCs/>
          <w:sz w:val="32"/>
          <w:szCs w:val="32"/>
          <w:highlight w:val="yellow"/>
          <w:lang w:val="en-GB"/>
        </w:rPr>
      </w:pPr>
    </w:p>
    <w:p w14:paraId="37274881" w14:textId="77777777" w:rsidR="006763DD" w:rsidRPr="00D43F28" w:rsidRDefault="006763DD" w:rsidP="003B7E92">
      <w:pPr>
        <w:spacing w:line="360" w:lineRule="auto"/>
        <w:rPr>
          <w:b/>
          <w:bCs/>
          <w:sz w:val="32"/>
          <w:szCs w:val="32"/>
          <w:highlight w:val="yellow"/>
          <w:lang w:val="en-GB"/>
        </w:rPr>
      </w:pPr>
    </w:p>
    <w:p w14:paraId="430B1A2E" w14:textId="77777777" w:rsidR="00EB5CC5" w:rsidRPr="00D43F28" w:rsidRDefault="00EB5CC5" w:rsidP="003B7E92">
      <w:pPr>
        <w:spacing w:line="360" w:lineRule="auto"/>
        <w:rPr>
          <w:sz w:val="32"/>
          <w:szCs w:val="32"/>
          <w:highlight w:val="yellow"/>
          <w:lang w:val="en-GB"/>
        </w:rPr>
      </w:pPr>
    </w:p>
    <w:p w14:paraId="2156F42D" w14:textId="1FE21813" w:rsidR="006311B2" w:rsidRPr="00D43F28" w:rsidRDefault="006311B2" w:rsidP="003B7E92">
      <w:pPr>
        <w:spacing w:line="360" w:lineRule="auto"/>
        <w:rPr>
          <w:sz w:val="32"/>
          <w:szCs w:val="32"/>
          <w:highlight w:val="yellow"/>
          <w:lang w:val="en-GB"/>
        </w:rPr>
      </w:pPr>
    </w:p>
    <w:p w14:paraId="1C530115" w14:textId="77777777" w:rsidR="00005203" w:rsidRPr="00D43F28" w:rsidRDefault="00005203" w:rsidP="003B7E92">
      <w:pPr>
        <w:spacing w:line="360" w:lineRule="auto"/>
        <w:rPr>
          <w:sz w:val="32"/>
          <w:szCs w:val="32"/>
          <w:highlight w:val="yellow"/>
          <w:lang w:val="en-GB"/>
        </w:rPr>
        <w:sectPr w:rsidR="00005203" w:rsidRPr="00D43F28" w:rsidSect="00005203">
          <w:footerReference w:type="even" r:id="rId11"/>
          <w:footerReference w:type="default" r:id="rId12"/>
          <w:pgSz w:w="12240" w:h="15840"/>
          <w:pgMar w:top="1440" w:right="1440" w:bottom="1440" w:left="1440" w:header="708" w:footer="708" w:gutter="0"/>
          <w:cols w:space="708"/>
          <w:docGrid w:linePitch="360"/>
        </w:sectPr>
      </w:pPr>
    </w:p>
    <w:p w14:paraId="10E40017" w14:textId="764FC7EC" w:rsidR="009930C9" w:rsidRPr="00D43F28" w:rsidRDefault="009930C9" w:rsidP="003B7E92">
      <w:pPr>
        <w:spacing w:line="276" w:lineRule="auto"/>
        <w:outlineLvl w:val="1"/>
        <w:rPr>
          <w:noProof/>
          <w:sz w:val="22"/>
          <w:szCs w:val="22"/>
          <w:highlight w:val="yellow"/>
          <w:lang w:val="en-GB"/>
        </w:rPr>
      </w:pPr>
    </w:p>
    <w:p w14:paraId="74F10DD8" w14:textId="77777777" w:rsidR="00BF6216" w:rsidRPr="00D43F28" w:rsidRDefault="00BF6216" w:rsidP="00BF6216">
      <w:pPr>
        <w:pStyle w:val="TOC1"/>
        <w:tabs>
          <w:tab w:val="left" w:pos="480"/>
          <w:tab w:val="right" w:leader="dot" w:pos="9350"/>
        </w:tabs>
        <w:spacing w:line="276" w:lineRule="auto"/>
        <w:rPr>
          <w:rFonts w:ascii="Times New Roman" w:hAnsi="Times New Roman" w:cs="Times New Roman"/>
          <w:noProof/>
          <w:sz w:val="22"/>
          <w:szCs w:val="22"/>
          <w:highlight w:val="yellow"/>
        </w:rPr>
      </w:pPr>
    </w:p>
    <w:p w14:paraId="35E7D27A" w14:textId="404806CA" w:rsidR="005C362A" w:rsidRDefault="00BF6216">
      <w:pPr>
        <w:pStyle w:val="TOC1"/>
        <w:tabs>
          <w:tab w:val="right" w:leader="dot" w:pos="9350"/>
        </w:tabs>
        <w:rPr>
          <w:rFonts w:eastAsiaTheme="minorEastAsia" w:cstheme="minorBidi"/>
          <w:b w:val="0"/>
          <w:bCs w:val="0"/>
          <w:caps w:val="0"/>
          <w:noProof/>
          <w:kern w:val="2"/>
          <w:sz w:val="24"/>
          <w:szCs w:val="24"/>
          <w:lang w:val="en-GT"/>
          <w14:ligatures w14:val="standardContextual"/>
        </w:rPr>
      </w:pPr>
      <w:r w:rsidRPr="00D43F28">
        <w:rPr>
          <w:rFonts w:ascii="Times New Roman" w:hAnsi="Times New Roman" w:cs="Times New Roman"/>
          <w:noProof/>
          <w:sz w:val="22"/>
          <w:szCs w:val="22"/>
          <w:highlight w:val="yellow"/>
          <w:lang w:val="es-ES"/>
        </w:rPr>
        <w:fldChar w:fldCharType="begin"/>
      </w:r>
      <w:r w:rsidRPr="00D43F28">
        <w:rPr>
          <w:rFonts w:ascii="Times New Roman" w:hAnsi="Times New Roman" w:cs="Times New Roman"/>
          <w:noProof/>
          <w:sz w:val="22"/>
          <w:szCs w:val="22"/>
          <w:highlight w:val="yellow"/>
          <w:lang w:val="es-ES"/>
        </w:rPr>
        <w:instrText xml:space="preserve"> TOC \o "1-2" \h \z \u </w:instrText>
      </w:r>
      <w:r w:rsidRPr="00D43F28">
        <w:rPr>
          <w:rFonts w:ascii="Times New Roman" w:hAnsi="Times New Roman" w:cs="Times New Roman"/>
          <w:noProof/>
          <w:sz w:val="22"/>
          <w:szCs w:val="22"/>
          <w:highlight w:val="yellow"/>
          <w:lang w:val="es-ES"/>
        </w:rPr>
        <w:fldChar w:fldCharType="separate"/>
      </w:r>
      <w:hyperlink w:anchor="_Toc187749134" w:history="1">
        <w:r w:rsidR="005C362A" w:rsidRPr="00CF3B70">
          <w:rPr>
            <w:rStyle w:val="Hyperlink"/>
            <w:rFonts w:ascii="Times New Roman" w:hAnsi="Times New Roman" w:cs="Times New Roman"/>
            <w:noProof/>
            <w:lang w:val="en-GB"/>
          </w:rPr>
          <w:t>Summary</w:t>
        </w:r>
        <w:r w:rsidR="005C362A">
          <w:rPr>
            <w:noProof/>
            <w:webHidden/>
          </w:rPr>
          <w:tab/>
        </w:r>
        <w:r w:rsidR="005C362A">
          <w:rPr>
            <w:noProof/>
            <w:webHidden/>
          </w:rPr>
          <w:fldChar w:fldCharType="begin"/>
        </w:r>
        <w:r w:rsidR="005C362A">
          <w:rPr>
            <w:noProof/>
            <w:webHidden/>
          </w:rPr>
          <w:instrText xml:space="preserve"> PAGEREF _Toc187749134 \h </w:instrText>
        </w:r>
        <w:r w:rsidR="005C362A">
          <w:rPr>
            <w:noProof/>
            <w:webHidden/>
          </w:rPr>
        </w:r>
        <w:r w:rsidR="005C362A">
          <w:rPr>
            <w:noProof/>
            <w:webHidden/>
          </w:rPr>
          <w:fldChar w:fldCharType="separate"/>
        </w:r>
        <w:r w:rsidR="005C362A">
          <w:rPr>
            <w:noProof/>
            <w:webHidden/>
          </w:rPr>
          <w:t>3</w:t>
        </w:r>
        <w:r w:rsidR="005C362A">
          <w:rPr>
            <w:noProof/>
            <w:webHidden/>
          </w:rPr>
          <w:fldChar w:fldCharType="end"/>
        </w:r>
      </w:hyperlink>
    </w:p>
    <w:p w14:paraId="19826CFC" w14:textId="47C8E30D"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35" w:history="1">
        <w:r w:rsidRPr="00CF3B70">
          <w:rPr>
            <w:rStyle w:val="Hyperlink"/>
            <w:rFonts w:ascii="Times New Roman" w:hAnsi="Times New Roman" w:cs="Times New Roman"/>
            <w:noProof/>
            <w:lang w:val="en-GB"/>
          </w:rPr>
          <w:t>1.</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Resources</w:t>
        </w:r>
        <w:r>
          <w:rPr>
            <w:noProof/>
            <w:webHidden/>
          </w:rPr>
          <w:tab/>
        </w:r>
        <w:r>
          <w:rPr>
            <w:noProof/>
            <w:webHidden/>
          </w:rPr>
          <w:fldChar w:fldCharType="begin"/>
        </w:r>
        <w:r>
          <w:rPr>
            <w:noProof/>
            <w:webHidden/>
          </w:rPr>
          <w:instrText xml:space="preserve"> PAGEREF _Toc187749135 \h </w:instrText>
        </w:r>
        <w:r>
          <w:rPr>
            <w:noProof/>
            <w:webHidden/>
          </w:rPr>
        </w:r>
        <w:r>
          <w:rPr>
            <w:noProof/>
            <w:webHidden/>
          </w:rPr>
          <w:fldChar w:fldCharType="separate"/>
        </w:r>
        <w:r>
          <w:rPr>
            <w:noProof/>
            <w:webHidden/>
          </w:rPr>
          <w:t>4</w:t>
        </w:r>
        <w:r>
          <w:rPr>
            <w:noProof/>
            <w:webHidden/>
          </w:rPr>
          <w:fldChar w:fldCharType="end"/>
        </w:r>
      </w:hyperlink>
    </w:p>
    <w:p w14:paraId="3B9BD125" w14:textId="1DAAE8FE"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36" w:history="1">
        <w:r w:rsidRPr="00CF3B70">
          <w:rPr>
            <w:rStyle w:val="Hyperlink"/>
            <w:rFonts w:ascii="Times New Roman" w:hAnsi="Times New Roman" w:cs="Times New Roman"/>
            <w:b/>
            <w:bCs/>
            <w:noProof/>
            <w:lang w:val="en-GB"/>
          </w:rPr>
          <w:t>1.1</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Collaborating Institutions</w:t>
        </w:r>
        <w:r>
          <w:rPr>
            <w:noProof/>
            <w:webHidden/>
          </w:rPr>
          <w:tab/>
        </w:r>
        <w:r>
          <w:rPr>
            <w:noProof/>
            <w:webHidden/>
          </w:rPr>
          <w:fldChar w:fldCharType="begin"/>
        </w:r>
        <w:r>
          <w:rPr>
            <w:noProof/>
            <w:webHidden/>
          </w:rPr>
          <w:instrText xml:space="preserve"> PAGEREF _Toc187749136 \h </w:instrText>
        </w:r>
        <w:r>
          <w:rPr>
            <w:noProof/>
            <w:webHidden/>
          </w:rPr>
        </w:r>
        <w:r>
          <w:rPr>
            <w:noProof/>
            <w:webHidden/>
          </w:rPr>
          <w:fldChar w:fldCharType="separate"/>
        </w:r>
        <w:r>
          <w:rPr>
            <w:noProof/>
            <w:webHidden/>
          </w:rPr>
          <w:t>4</w:t>
        </w:r>
        <w:r>
          <w:rPr>
            <w:noProof/>
            <w:webHidden/>
          </w:rPr>
          <w:fldChar w:fldCharType="end"/>
        </w:r>
      </w:hyperlink>
    </w:p>
    <w:p w14:paraId="63B34ADC" w14:textId="738E4027"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37" w:history="1">
        <w:r w:rsidRPr="00CF3B70">
          <w:rPr>
            <w:rStyle w:val="Hyperlink"/>
            <w:rFonts w:ascii="Times New Roman" w:hAnsi="Times New Roman" w:cs="Times New Roman"/>
            <w:b/>
            <w:bCs/>
            <w:noProof/>
            <w:lang w:val="en-GB"/>
          </w:rPr>
          <w:t>1.2</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Funding Sources</w:t>
        </w:r>
        <w:r>
          <w:rPr>
            <w:noProof/>
            <w:webHidden/>
          </w:rPr>
          <w:tab/>
        </w:r>
        <w:r>
          <w:rPr>
            <w:noProof/>
            <w:webHidden/>
          </w:rPr>
          <w:fldChar w:fldCharType="begin"/>
        </w:r>
        <w:r>
          <w:rPr>
            <w:noProof/>
            <w:webHidden/>
          </w:rPr>
          <w:instrText xml:space="preserve"> PAGEREF _Toc187749137 \h </w:instrText>
        </w:r>
        <w:r>
          <w:rPr>
            <w:noProof/>
            <w:webHidden/>
          </w:rPr>
        </w:r>
        <w:r>
          <w:rPr>
            <w:noProof/>
            <w:webHidden/>
          </w:rPr>
          <w:fldChar w:fldCharType="separate"/>
        </w:r>
        <w:r>
          <w:rPr>
            <w:noProof/>
            <w:webHidden/>
          </w:rPr>
          <w:t>4</w:t>
        </w:r>
        <w:r>
          <w:rPr>
            <w:noProof/>
            <w:webHidden/>
          </w:rPr>
          <w:fldChar w:fldCharType="end"/>
        </w:r>
      </w:hyperlink>
    </w:p>
    <w:p w14:paraId="704BD2A1" w14:textId="0D066C94"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38" w:history="1">
        <w:r w:rsidRPr="00CF3B70">
          <w:rPr>
            <w:rStyle w:val="Hyperlink"/>
            <w:rFonts w:ascii="Times New Roman" w:hAnsi="Times New Roman" w:cs="Times New Roman"/>
            <w:noProof/>
            <w:lang w:val="en-GB"/>
          </w:rPr>
          <w:t>2.</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Abbreviations and Acronyms</w:t>
        </w:r>
        <w:r>
          <w:rPr>
            <w:noProof/>
            <w:webHidden/>
          </w:rPr>
          <w:tab/>
        </w:r>
        <w:r>
          <w:rPr>
            <w:noProof/>
            <w:webHidden/>
          </w:rPr>
          <w:fldChar w:fldCharType="begin"/>
        </w:r>
        <w:r>
          <w:rPr>
            <w:noProof/>
            <w:webHidden/>
          </w:rPr>
          <w:instrText xml:space="preserve"> PAGEREF _Toc187749138 \h </w:instrText>
        </w:r>
        <w:r>
          <w:rPr>
            <w:noProof/>
            <w:webHidden/>
          </w:rPr>
        </w:r>
        <w:r>
          <w:rPr>
            <w:noProof/>
            <w:webHidden/>
          </w:rPr>
          <w:fldChar w:fldCharType="separate"/>
        </w:r>
        <w:r>
          <w:rPr>
            <w:noProof/>
            <w:webHidden/>
          </w:rPr>
          <w:t>5</w:t>
        </w:r>
        <w:r>
          <w:rPr>
            <w:noProof/>
            <w:webHidden/>
          </w:rPr>
          <w:fldChar w:fldCharType="end"/>
        </w:r>
      </w:hyperlink>
    </w:p>
    <w:p w14:paraId="27DC5C3B" w14:textId="37EC66C7"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39" w:history="1">
        <w:r w:rsidRPr="00CF3B70">
          <w:rPr>
            <w:rStyle w:val="Hyperlink"/>
            <w:rFonts w:ascii="Times New Roman" w:hAnsi="Times New Roman" w:cs="Times New Roman"/>
            <w:noProof/>
            <w:lang w:val="en-GB"/>
          </w:rPr>
          <w:t>3.</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Definitions</w:t>
        </w:r>
        <w:r>
          <w:rPr>
            <w:noProof/>
            <w:webHidden/>
          </w:rPr>
          <w:tab/>
        </w:r>
        <w:r>
          <w:rPr>
            <w:noProof/>
            <w:webHidden/>
          </w:rPr>
          <w:fldChar w:fldCharType="begin"/>
        </w:r>
        <w:r>
          <w:rPr>
            <w:noProof/>
            <w:webHidden/>
          </w:rPr>
          <w:instrText xml:space="preserve"> PAGEREF _Toc187749139 \h </w:instrText>
        </w:r>
        <w:r>
          <w:rPr>
            <w:noProof/>
            <w:webHidden/>
          </w:rPr>
        </w:r>
        <w:r>
          <w:rPr>
            <w:noProof/>
            <w:webHidden/>
          </w:rPr>
          <w:fldChar w:fldCharType="separate"/>
        </w:r>
        <w:r>
          <w:rPr>
            <w:noProof/>
            <w:webHidden/>
          </w:rPr>
          <w:t>6</w:t>
        </w:r>
        <w:r>
          <w:rPr>
            <w:noProof/>
            <w:webHidden/>
          </w:rPr>
          <w:fldChar w:fldCharType="end"/>
        </w:r>
      </w:hyperlink>
    </w:p>
    <w:p w14:paraId="4BCB1315" w14:textId="2BE97D9E"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40" w:history="1">
        <w:r w:rsidRPr="00CF3B70">
          <w:rPr>
            <w:rStyle w:val="Hyperlink"/>
            <w:rFonts w:ascii="Times New Roman" w:hAnsi="Times New Roman" w:cs="Times New Roman"/>
            <w:noProof/>
            <w:lang w:val="en-GB"/>
          </w:rPr>
          <w:t>4.</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Introduction</w:t>
        </w:r>
        <w:r>
          <w:rPr>
            <w:noProof/>
            <w:webHidden/>
          </w:rPr>
          <w:tab/>
        </w:r>
        <w:r>
          <w:rPr>
            <w:noProof/>
            <w:webHidden/>
          </w:rPr>
          <w:fldChar w:fldCharType="begin"/>
        </w:r>
        <w:r>
          <w:rPr>
            <w:noProof/>
            <w:webHidden/>
          </w:rPr>
          <w:instrText xml:space="preserve"> PAGEREF _Toc187749140 \h </w:instrText>
        </w:r>
        <w:r>
          <w:rPr>
            <w:noProof/>
            <w:webHidden/>
          </w:rPr>
        </w:r>
        <w:r>
          <w:rPr>
            <w:noProof/>
            <w:webHidden/>
          </w:rPr>
          <w:fldChar w:fldCharType="separate"/>
        </w:r>
        <w:r>
          <w:rPr>
            <w:noProof/>
            <w:webHidden/>
          </w:rPr>
          <w:t>7</w:t>
        </w:r>
        <w:r>
          <w:rPr>
            <w:noProof/>
            <w:webHidden/>
          </w:rPr>
          <w:fldChar w:fldCharType="end"/>
        </w:r>
      </w:hyperlink>
    </w:p>
    <w:p w14:paraId="48A7E9B1" w14:textId="4A018F60"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41" w:history="1">
        <w:r w:rsidRPr="00CF3B70">
          <w:rPr>
            <w:rStyle w:val="Hyperlink"/>
            <w:rFonts w:ascii="Times New Roman" w:hAnsi="Times New Roman" w:cs="Times New Roman"/>
            <w:noProof/>
            <w:lang w:val="en-GB"/>
          </w:rPr>
          <w:t>5.</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Justification</w:t>
        </w:r>
        <w:r>
          <w:rPr>
            <w:noProof/>
            <w:webHidden/>
          </w:rPr>
          <w:tab/>
        </w:r>
        <w:r>
          <w:rPr>
            <w:noProof/>
            <w:webHidden/>
          </w:rPr>
          <w:fldChar w:fldCharType="begin"/>
        </w:r>
        <w:r>
          <w:rPr>
            <w:noProof/>
            <w:webHidden/>
          </w:rPr>
          <w:instrText xml:space="preserve"> PAGEREF _Toc187749141 \h </w:instrText>
        </w:r>
        <w:r>
          <w:rPr>
            <w:noProof/>
            <w:webHidden/>
          </w:rPr>
        </w:r>
        <w:r>
          <w:rPr>
            <w:noProof/>
            <w:webHidden/>
          </w:rPr>
          <w:fldChar w:fldCharType="separate"/>
        </w:r>
        <w:r>
          <w:rPr>
            <w:noProof/>
            <w:webHidden/>
          </w:rPr>
          <w:t>9</w:t>
        </w:r>
        <w:r>
          <w:rPr>
            <w:noProof/>
            <w:webHidden/>
          </w:rPr>
          <w:fldChar w:fldCharType="end"/>
        </w:r>
      </w:hyperlink>
    </w:p>
    <w:p w14:paraId="6CBCF5B4" w14:textId="56DA55C7"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42" w:history="1">
        <w:r w:rsidRPr="00CF3B70">
          <w:rPr>
            <w:rStyle w:val="Hyperlink"/>
            <w:rFonts w:ascii="Times New Roman" w:hAnsi="Times New Roman" w:cs="Times New Roman"/>
            <w:noProof/>
            <w:lang w:val="en-GB"/>
          </w:rPr>
          <w:t>6.</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Survey Outcomes</w:t>
        </w:r>
        <w:r>
          <w:rPr>
            <w:noProof/>
            <w:webHidden/>
          </w:rPr>
          <w:tab/>
        </w:r>
        <w:r>
          <w:rPr>
            <w:noProof/>
            <w:webHidden/>
          </w:rPr>
          <w:fldChar w:fldCharType="begin"/>
        </w:r>
        <w:r>
          <w:rPr>
            <w:noProof/>
            <w:webHidden/>
          </w:rPr>
          <w:instrText xml:space="preserve"> PAGEREF _Toc187749142 \h </w:instrText>
        </w:r>
        <w:r>
          <w:rPr>
            <w:noProof/>
            <w:webHidden/>
          </w:rPr>
        </w:r>
        <w:r>
          <w:rPr>
            <w:noProof/>
            <w:webHidden/>
          </w:rPr>
          <w:fldChar w:fldCharType="separate"/>
        </w:r>
        <w:r>
          <w:rPr>
            <w:noProof/>
            <w:webHidden/>
          </w:rPr>
          <w:t>10</w:t>
        </w:r>
        <w:r>
          <w:rPr>
            <w:noProof/>
            <w:webHidden/>
          </w:rPr>
          <w:fldChar w:fldCharType="end"/>
        </w:r>
      </w:hyperlink>
    </w:p>
    <w:p w14:paraId="282AE265" w14:textId="1A423EB3"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3" w:history="1">
        <w:r w:rsidRPr="00CF3B70">
          <w:rPr>
            <w:rStyle w:val="Hyperlink"/>
            <w:rFonts w:ascii="Times New Roman" w:hAnsi="Times New Roman" w:cs="Times New Roman"/>
            <w:b/>
            <w:bCs/>
            <w:noProof/>
            <w:lang w:val="en-GB"/>
          </w:rPr>
          <w:t>6.1</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Primary Outcomes</w:t>
        </w:r>
        <w:r>
          <w:rPr>
            <w:noProof/>
            <w:webHidden/>
          </w:rPr>
          <w:tab/>
        </w:r>
        <w:r>
          <w:rPr>
            <w:noProof/>
            <w:webHidden/>
          </w:rPr>
          <w:fldChar w:fldCharType="begin"/>
        </w:r>
        <w:r>
          <w:rPr>
            <w:noProof/>
            <w:webHidden/>
          </w:rPr>
          <w:instrText xml:space="preserve"> PAGEREF _Toc187749143 \h </w:instrText>
        </w:r>
        <w:r>
          <w:rPr>
            <w:noProof/>
            <w:webHidden/>
          </w:rPr>
        </w:r>
        <w:r>
          <w:rPr>
            <w:noProof/>
            <w:webHidden/>
          </w:rPr>
          <w:fldChar w:fldCharType="separate"/>
        </w:r>
        <w:r>
          <w:rPr>
            <w:noProof/>
            <w:webHidden/>
          </w:rPr>
          <w:t>10</w:t>
        </w:r>
        <w:r>
          <w:rPr>
            <w:noProof/>
            <w:webHidden/>
          </w:rPr>
          <w:fldChar w:fldCharType="end"/>
        </w:r>
      </w:hyperlink>
    </w:p>
    <w:p w14:paraId="103BF4AB" w14:textId="618766D1"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4" w:history="1">
        <w:r w:rsidRPr="00CF3B70">
          <w:rPr>
            <w:rStyle w:val="Hyperlink"/>
            <w:rFonts w:ascii="Times New Roman" w:hAnsi="Times New Roman" w:cs="Times New Roman"/>
            <w:b/>
            <w:bCs/>
            <w:noProof/>
            <w:lang w:val="en-GB"/>
          </w:rPr>
          <w:t>6.2</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Secondary Outcomes</w:t>
        </w:r>
        <w:r>
          <w:rPr>
            <w:noProof/>
            <w:webHidden/>
          </w:rPr>
          <w:tab/>
        </w:r>
        <w:r>
          <w:rPr>
            <w:noProof/>
            <w:webHidden/>
          </w:rPr>
          <w:fldChar w:fldCharType="begin"/>
        </w:r>
        <w:r>
          <w:rPr>
            <w:noProof/>
            <w:webHidden/>
          </w:rPr>
          <w:instrText xml:space="preserve"> PAGEREF _Toc187749144 \h </w:instrText>
        </w:r>
        <w:r>
          <w:rPr>
            <w:noProof/>
            <w:webHidden/>
          </w:rPr>
        </w:r>
        <w:r>
          <w:rPr>
            <w:noProof/>
            <w:webHidden/>
          </w:rPr>
          <w:fldChar w:fldCharType="separate"/>
        </w:r>
        <w:r>
          <w:rPr>
            <w:noProof/>
            <w:webHidden/>
          </w:rPr>
          <w:t>10</w:t>
        </w:r>
        <w:r>
          <w:rPr>
            <w:noProof/>
            <w:webHidden/>
          </w:rPr>
          <w:fldChar w:fldCharType="end"/>
        </w:r>
      </w:hyperlink>
    </w:p>
    <w:p w14:paraId="6725EB88" w14:textId="4A702874"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45" w:history="1">
        <w:r w:rsidRPr="00CF3B70">
          <w:rPr>
            <w:rStyle w:val="Hyperlink"/>
            <w:rFonts w:ascii="Times New Roman" w:hAnsi="Times New Roman" w:cs="Times New Roman"/>
            <w:noProof/>
            <w:lang w:val="en-GB"/>
          </w:rPr>
          <w:t>7.</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Methodology</w:t>
        </w:r>
        <w:r>
          <w:rPr>
            <w:noProof/>
            <w:webHidden/>
          </w:rPr>
          <w:tab/>
        </w:r>
        <w:r>
          <w:rPr>
            <w:noProof/>
            <w:webHidden/>
          </w:rPr>
          <w:fldChar w:fldCharType="begin"/>
        </w:r>
        <w:r>
          <w:rPr>
            <w:noProof/>
            <w:webHidden/>
          </w:rPr>
          <w:instrText xml:space="preserve"> PAGEREF _Toc187749145 \h </w:instrText>
        </w:r>
        <w:r>
          <w:rPr>
            <w:noProof/>
            <w:webHidden/>
          </w:rPr>
        </w:r>
        <w:r>
          <w:rPr>
            <w:noProof/>
            <w:webHidden/>
          </w:rPr>
          <w:fldChar w:fldCharType="separate"/>
        </w:r>
        <w:r>
          <w:rPr>
            <w:noProof/>
            <w:webHidden/>
          </w:rPr>
          <w:t>11</w:t>
        </w:r>
        <w:r>
          <w:rPr>
            <w:noProof/>
            <w:webHidden/>
          </w:rPr>
          <w:fldChar w:fldCharType="end"/>
        </w:r>
      </w:hyperlink>
    </w:p>
    <w:p w14:paraId="34C9AF14" w14:textId="0BDD3E44"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6" w:history="1">
        <w:r w:rsidRPr="00CF3B70">
          <w:rPr>
            <w:rStyle w:val="Hyperlink"/>
            <w:rFonts w:ascii="Times New Roman" w:hAnsi="Times New Roman" w:cs="Times New Roman"/>
            <w:b/>
            <w:bCs/>
            <w:noProof/>
            <w:lang w:val="en-GB"/>
          </w:rPr>
          <w:t>7.1</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Survey Design</w:t>
        </w:r>
        <w:r>
          <w:rPr>
            <w:noProof/>
            <w:webHidden/>
          </w:rPr>
          <w:tab/>
        </w:r>
        <w:r>
          <w:rPr>
            <w:noProof/>
            <w:webHidden/>
          </w:rPr>
          <w:fldChar w:fldCharType="begin"/>
        </w:r>
        <w:r>
          <w:rPr>
            <w:noProof/>
            <w:webHidden/>
          </w:rPr>
          <w:instrText xml:space="preserve"> PAGEREF _Toc187749146 \h </w:instrText>
        </w:r>
        <w:r>
          <w:rPr>
            <w:noProof/>
            <w:webHidden/>
          </w:rPr>
        </w:r>
        <w:r>
          <w:rPr>
            <w:noProof/>
            <w:webHidden/>
          </w:rPr>
          <w:fldChar w:fldCharType="separate"/>
        </w:r>
        <w:r>
          <w:rPr>
            <w:noProof/>
            <w:webHidden/>
          </w:rPr>
          <w:t>11</w:t>
        </w:r>
        <w:r>
          <w:rPr>
            <w:noProof/>
            <w:webHidden/>
          </w:rPr>
          <w:fldChar w:fldCharType="end"/>
        </w:r>
      </w:hyperlink>
    </w:p>
    <w:p w14:paraId="384E509B" w14:textId="0E394F84"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7" w:history="1">
        <w:r w:rsidRPr="00CF3B70">
          <w:rPr>
            <w:rStyle w:val="Hyperlink"/>
            <w:rFonts w:ascii="Times New Roman" w:hAnsi="Times New Roman" w:cs="Times New Roman"/>
            <w:b/>
            <w:bCs/>
            <w:noProof/>
            <w:lang w:val="en-GB"/>
          </w:rPr>
          <w:t>7.2</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Selection of Viral Load Testing Laboratories to Participate in the Survey</w:t>
        </w:r>
        <w:r>
          <w:rPr>
            <w:noProof/>
            <w:webHidden/>
          </w:rPr>
          <w:tab/>
        </w:r>
        <w:r>
          <w:rPr>
            <w:noProof/>
            <w:webHidden/>
          </w:rPr>
          <w:fldChar w:fldCharType="begin"/>
        </w:r>
        <w:r>
          <w:rPr>
            <w:noProof/>
            <w:webHidden/>
          </w:rPr>
          <w:instrText xml:space="preserve"> PAGEREF _Toc187749147 \h </w:instrText>
        </w:r>
        <w:r>
          <w:rPr>
            <w:noProof/>
            <w:webHidden/>
          </w:rPr>
        </w:r>
        <w:r>
          <w:rPr>
            <w:noProof/>
            <w:webHidden/>
          </w:rPr>
          <w:fldChar w:fldCharType="separate"/>
        </w:r>
        <w:r>
          <w:rPr>
            <w:noProof/>
            <w:webHidden/>
          </w:rPr>
          <w:t>12</w:t>
        </w:r>
        <w:r>
          <w:rPr>
            <w:noProof/>
            <w:webHidden/>
          </w:rPr>
          <w:fldChar w:fldCharType="end"/>
        </w:r>
      </w:hyperlink>
    </w:p>
    <w:p w14:paraId="2F7728F2" w14:textId="594F7AC4"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8" w:history="1">
        <w:r w:rsidRPr="00CF3B70">
          <w:rPr>
            <w:rStyle w:val="Hyperlink"/>
            <w:rFonts w:ascii="Times New Roman" w:hAnsi="Times New Roman" w:cs="Times New Roman"/>
            <w:b/>
            <w:bCs/>
            <w:noProof/>
            <w:lang w:val="en-GB"/>
          </w:rPr>
          <w:t>7.3</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Determining the Required Sample Sizes and Number of Clinics to Sample</w:t>
        </w:r>
        <w:r>
          <w:rPr>
            <w:noProof/>
            <w:webHidden/>
          </w:rPr>
          <w:tab/>
        </w:r>
        <w:r>
          <w:rPr>
            <w:noProof/>
            <w:webHidden/>
          </w:rPr>
          <w:fldChar w:fldCharType="begin"/>
        </w:r>
        <w:r>
          <w:rPr>
            <w:noProof/>
            <w:webHidden/>
          </w:rPr>
          <w:instrText xml:space="preserve"> PAGEREF _Toc187749148 \h </w:instrText>
        </w:r>
        <w:r>
          <w:rPr>
            <w:noProof/>
            <w:webHidden/>
          </w:rPr>
        </w:r>
        <w:r>
          <w:rPr>
            <w:noProof/>
            <w:webHidden/>
          </w:rPr>
          <w:fldChar w:fldCharType="separate"/>
        </w:r>
        <w:r>
          <w:rPr>
            <w:noProof/>
            <w:webHidden/>
          </w:rPr>
          <w:t>13</w:t>
        </w:r>
        <w:r>
          <w:rPr>
            <w:noProof/>
            <w:webHidden/>
          </w:rPr>
          <w:fldChar w:fldCharType="end"/>
        </w:r>
      </w:hyperlink>
    </w:p>
    <w:p w14:paraId="096A8F34" w14:textId="7DE69C1F"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49" w:history="1">
        <w:r w:rsidRPr="00CF3B70">
          <w:rPr>
            <w:rStyle w:val="Hyperlink"/>
            <w:rFonts w:ascii="Times New Roman" w:hAnsi="Times New Roman" w:cs="Times New Roman"/>
            <w:b/>
            <w:bCs/>
            <w:noProof/>
            <w:lang w:val="en-GB"/>
          </w:rPr>
          <w:t>7.4</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Selection of ART Clinics to Participate in the Survey</w:t>
        </w:r>
        <w:r>
          <w:rPr>
            <w:noProof/>
            <w:webHidden/>
          </w:rPr>
          <w:tab/>
        </w:r>
        <w:r>
          <w:rPr>
            <w:noProof/>
            <w:webHidden/>
          </w:rPr>
          <w:fldChar w:fldCharType="begin"/>
        </w:r>
        <w:r>
          <w:rPr>
            <w:noProof/>
            <w:webHidden/>
          </w:rPr>
          <w:instrText xml:space="preserve"> PAGEREF _Toc187749149 \h </w:instrText>
        </w:r>
        <w:r>
          <w:rPr>
            <w:noProof/>
            <w:webHidden/>
          </w:rPr>
        </w:r>
        <w:r>
          <w:rPr>
            <w:noProof/>
            <w:webHidden/>
          </w:rPr>
          <w:fldChar w:fldCharType="separate"/>
        </w:r>
        <w:r>
          <w:rPr>
            <w:noProof/>
            <w:webHidden/>
          </w:rPr>
          <w:t>14</w:t>
        </w:r>
        <w:r>
          <w:rPr>
            <w:noProof/>
            <w:webHidden/>
          </w:rPr>
          <w:fldChar w:fldCharType="end"/>
        </w:r>
      </w:hyperlink>
    </w:p>
    <w:p w14:paraId="580475B6" w14:textId="3B3A302F"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0" w:history="1">
        <w:r w:rsidRPr="00CF3B70">
          <w:rPr>
            <w:rStyle w:val="Hyperlink"/>
            <w:rFonts w:ascii="Times New Roman" w:hAnsi="Times New Roman" w:cs="Times New Roman"/>
            <w:b/>
            <w:bCs/>
            <w:noProof/>
            <w:lang w:val="en-GB"/>
          </w:rPr>
          <w:t>7.5</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Interventions and Specimen Collection for Sampled Clinics</w:t>
        </w:r>
        <w:r>
          <w:rPr>
            <w:noProof/>
            <w:webHidden/>
          </w:rPr>
          <w:tab/>
        </w:r>
        <w:r>
          <w:rPr>
            <w:noProof/>
            <w:webHidden/>
          </w:rPr>
          <w:fldChar w:fldCharType="begin"/>
        </w:r>
        <w:r>
          <w:rPr>
            <w:noProof/>
            <w:webHidden/>
          </w:rPr>
          <w:instrText xml:space="preserve"> PAGEREF _Toc187749150 \h </w:instrText>
        </w:r>
        <w:r>
          <w:rPr>
            <w:noProof/>
            <w:webHidden/>
          </w:rPr>
        </w:r>
        <w:r>
          <w:rPr>
            <w:noProof/>
            <w:webHidden/>
          </w:rPr>
          <w:fldChar w:fldCharType="separate"/>
        </w:r>
        <w:r>
          <w:rPr>
            <w:noProof/>
            <w:webHidden/>
          </w:rPr>
          <w:t>14</w:t>
        </w:r>
        <w:r>
          <w:rPr>
            <w:noProof/>
            <w:webHidden/>
          </w:rPr>
          <w:fldChar w:fldCharType="end"/>
        </w:r>
      </w:hyperlink>
    </w:p>
    <w:p w14:paraId="3E24AD52" w14:textId="001F0F92"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1" w:history="1">
        <w:r w:rsidRPr="00CF3B70">
          <w:rPr>
            <w:rStyle w:val="Hyperlink"/>
            <w:rFonts w:ascii="Times New Roman" w:hAnsi="Times New Roman" w:cs="Times New Roman"/>
            <w:b/>
            <w:bCs/>
            <w:noProof/>
            <w:lang w:val="en-GB"/>
          </w:rPr>
          <w:t>7.6</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Selection and Management of Eligible Case Specimens</w:t>
        </w:r>
        <w:r>
          <w:rPr>
            <w:noProof/>
            <w:webHidden/>
          </w:rPr>
          <w:tab/>
        </w:r>
        <w:r>
          <w:rPr>
            <w:noProof/>
            <w:webHidden/>
          </w:rPr>
          <w:fldChar w:fldCharType="begin"/>
        </w:r>
        <w:r>
          <w:rPr>
            <w:noProof/>
            <w:webHidden/>
          </w:rPr>
          <w:instrText xml:space="preserve"> PAGEREF _Toc187749151 \h </w:instrText>
        </w:r>
        <w:r>
          <w:rPr>
            <w:noProof/>
            <w:webHidden/>
          </w:rPr>
        </w:r>
        <w:r>
          <w:rPr>
            <w:noProof/>
            <w:webHidden/>
          </w:rPr>
          <w:fldChar w:fldCharType="separate"/>
        </w:r>
        <w:r>
          <w:rPr>
            <w:noProof/>
            <w:webHidden/>
          </w:rPr>
          <w:t>15</w:t>
        </w:r>
        <w:r>
          <w:rPr>
            <w:noProof/>
            <w:webHidden/>
          </w:rPr>
          <w:fldChar w:fldCharType="end"/>
        </w:r>
      </w:hyperlink>
    </w:p>
    <w:p w14:paraId="2019F357" w14:textId="5ADC09B2"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2" w:history="1">
        <w:r w:rsidRPr="00CF3B70">
          <w:rPr>
            <w:rStyle w:val="Hyperlink"/>
            <w:rFonts w:ascii="Times New Roman" w:hAnsi="Times New Roman" w:cs="Times New Roman"/>
            <w:b/>
            <w:bCs/>
            <w:noProof/>
            <w:lang w:val="en-GB"/>
          </w:rPr>
          <w:t>7.7</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Sample Size Allocation Across Sampled Clinics</w:t>
        </w:r>
        <w:r>
          <w:rPr>
            <w:noProof/>
            <w:webHidden/>
          </w:rPr>
          <w:tab/>
        </w:r>
        <w:r>
          <w:rPr>
            <w:noProof/>
            <w:webHidden/>
          </w:rPr>
          <w:fldChar w:fldCharType="begin"/>
        </w:r>
        <w:r>
          <w:rPr>
            <w:noProof/>
            <w:webHidden/>
          </w:rPr>
          <w:instrText xml:space="preserve"> PAGEREF _Toc187749152 \h </w:instrText>
        </w:r>
        <w:r>
          <w:rPr>
            <w:noProof/>
            <w:webHidden/>
          </w:rPr>
        </w:r>
        <w:r>
          <w:rPr>
            <w:noProof/>
            <w:webHidden/>
          </w:rPr>
          <w:fldChar w:fldCharType="separate"/>
        </w:r>
        <w:r>
          <w:rPr>
            <w:noProof/>
            <w:webHidden/>
          </w:rPr>
          <w:t>16</w:t>
        </w:r>
        <w:r>
          <w:rPr>
            <w:noProof/>
            <w:webHidden/>
          </w:rPr>
          <w:fldChar w:fldCharType="end"/>
        </w:r>
      </w:hyperlink>
    </w:p>
    <w:p w14:paraId="1E990E33" w14:textId="5D712719"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3" w:history="1">
        <w:r w:rsidRPr="00CF3B70">
          <w:rPr>
            <w:rStyle w:val="Hyperlink"/>
            <w:rFonts w:ascii="Times New Roman" w:hAnsi="Times New Roman" w:cs="Times New Roman"/>
            <w:b/>
            <w:bCs/>
            <w:noProof/>
            <w:lang w:val="en-GB"/>
          </w:rPr>
          <w:t>7.8</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Sampling of stored eligible case specimens</w:t>
        </w:r>
        <w:r>
          <w:rPr>
            <w:noProof/>
            <w:webHidden/>
          </w:rPr>
          <w:tab/>
        </w:r>
        <w:r>
          <w:rPr>
            <w:noProof/>
            <w:webHidden/>
          </w:rPr>
          <w:fldChar w:fldCharType="begin"/>
        </w:r>
        <w:r>
          <w:rPr>
            <w:noProof/>
            <w:webHidden/>
          </w:rPr>
          <w:instrText xml:space="preserve"> PAGEREF _Toc187749153 \h </w:instrText>
        </w:r>
        <w:r>
          <w:rPr>
            <w:noProof/>
            <w:webHidden/>
          </w:rPr>
        </w:r>
        <w:r>
          <w:rPr>
            <w:noProof/>
            <w:webHidden/>
          </w:rPr>
          <w:fldChar w:fldCharType="separate"/>
        </w:r>
        <w:r>
          <w:rPr>
            <w:noProof/>
            <w:webHidden/>
          </w:rPr>
          <w:t>16</w:t>
        </w:r>
        <w:r>
          <w:rPr>
            <w:noProof/>
            <w:webHidden/>
          </w:rPr>
          <w:fldChar w:fldCharType="end"/>
        </w:r>
      </w:hyperlink>
    </w:p>
    <w:p w14:paraId="70C279D7" w14:textId="736468CF"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4" w:history="1">
        <w:r w:rsidRPr="00CF3B70">
          <w:rPr>
            <w:rStyle w:val="Hyperlink"/>
            <w:rFonts w:ascii="Times New Roman" w:hAnsi="Times New Roman" w:cs="Times New Roman"/>
            <w:b/>
            <w:bCs/>
            <w:noProof/>
            <w:lang w:val="en-GB"/>
          </w:rPr>
          <w:t>7.9</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Survey ID</w:t>
        </w:r>
        <w:r>
          <w:rPr>
            <w:noProof/>
            <w:webHidden/>
          </w:rPr>
          <w:tab/>
        </w:r>
        <w:r>
          <w:rPr>
            <w:noProof/>
            <w:webHidden/>
          </w:rPr>
          <w:fldChar w:fldCharType="begin"/>
        </w:r>
        <w:r>
          <w:rPr>
            <w:noProof/>
            <w:webHidden/>
          </w:rPr>
          <w:instrText xml:space="preserve"> PAGEREF _Toc187749154 \h </w:instrText>
        </w:r>
        <w:r>
          <w:rPr>
            <w:noProof/>
            <w:webHidden/>
          </w:rPr>
        </w:r>
        <w:r>
          <w:rPr>
            <w:noProof/>
            <w:webHidden/>
          </w:rPr>
          <w:fldChar w:fldCharType="separate"/>
        </w:r>
        <w:r>
          <w:rPr>
            <w:noProof/>
            <w:webHidden/>
          </w:rPr>
          <w:t>16</w:t>
        </w:r>
        <w:r>
          <w:rPr>
            <w:noProof/>
            <w:webHidden/>
          </w:rPr>
          <w:fldChar w:fldCharType="end"/>
        </w:r>
      </w:hyperlink>
    </w:p>
    <w:p w14:paraId="6FC91999" w14:textId="0D309AD7"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5" w:history="1">
        <w:r w:rsidRPr="00CF3B70">
          <w:rPr>
            <w:rStyle w:val="Hyperlink"/>
            <w:rFonts w:ascii="Times New Roman" w:hAnsi="Times New Roman" w:cs="Times New Roman"/>
            <w:b/>
            <w:bCs/>
            <w:noProof/>
            <w:lang w:val="en-GB"/>
          </w:rPr>
          <w:t>7.10</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Laboratory procedures for HIV drug resistance testing</w:t>
        </w:r>
        <w:r>
          <w:rPr>
            <w:noProof/>
            <w:webHidden/>
          </w:rPr>
          <w:tab/>
        </w:r>
        <w:r>
          <w:rPr>
            <w:noProof/>
            <w:webHidden/>
          </w:rPr>
          <w:fldChar w:fldCharType="begin"/>
        </w:r>
        <w:r>
          <w:rPr>
            <w:noProof/>
            <w:webHidden/>
          </w:rPr>
          <w:instrText xml:space="preserve"> PAGEREF _Toc187749155 \h </w:instrText>
        </w:r>
        <w:r>
          <w:rPr>
            <w:noProof/>
            <w:webHidden/>
          </w:rPr>
        </w:r>
        <w:r>
          <w:rPr>
            <w:noProof/>
            <w:webHidden/>
          </w:rPr>
          <w:fldChar w:fldCharType="separate"/>
        </w:r>
        <w:r>
          <w:rPr>
            <w:noProof/>
            <w:webHidden/>
          </w:rPr>
          <w:t>17</w:t>
        </w:r>
        <w:r>
          <w:rPr>
            <w:noProof/>
            <w:webHidden/>
          </w:rPr>
          <w:fldChar w:fldCharType="end"/>
        </w:r>
      </w:hyperlink>
    </w:p>
    <w:p w14:paraId="10E80363" w14:textId="0B71CC74"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6" w:history="1">
        <w:r w:rsidRPr="00CF3B70">
          <w:rPr>
            <w:rStyle w:val="Hyperlink"/>
            <w:rFonts w:ascii="Times New Roman" w:hAnsi="Times New Roman" w:cs="Times New Roman"/>
            <w:b/>
            <w:bCs/>
            <w:noProof/>
            <w:lang w:val="en-GB"/>
          </w:rPr>
          <w:t>7.11</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Management of clinical and demographic data</w:t>
        </w:r>
        <w:r>
          <w:rPr>
            <w:noProof/>
            <w:webHidden/>
          </w:rPr>
          <w:tab/>
        </w:r>
        <w:r>
          <w:rPr>
            <w:noProof/>
            <w:webHidden/>
          </w:rPr>
          <w:fldChar w:fldCharType="begin"/>
        </w:r>
        <w:r>
          <w:rPr>
            <w:noProof/>
            <w:webHidden/>
          </w:rPr>
          <w:instrText xml:space="preserve"> PAGEREF _Toc187749156 \h </w:instrText>
        </w:r>
        <w:r>
          <w:rPr>
            <w:noProof/>
            <w:webHidden/>
          </w:rPr>
        </w:r>
        <w:r>
          <w:rPr>
            <w:noProof/>
            <w:webHidden/>
          </w:rPr>
          <w:fldChar w:fldCharType="separate"/>
        </w:r>
        <w:r>
          <w:rPr>
            <w:noProof/>
            <w:webHidden/>
          </w:rPr>
          <w:t>18</w:t>
        </w:r>
        <w:r>
          <w:rPr>
            <w:noProof/>
            <w:webHidden/>
          </w:rPr>
          <w:fldChar w:fldCharType="end"/>
        </w:r>
      </w:hyperlink>
    </w:p>
    <w:p w14:paraId="2FD6A9BC" w14:textId="538CD1C7"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7" w:history="1">
        <w:r w:rsidRPr="00CF3B70">
          <w:rPr>
            <w:rStyle w:val="Hyperlink"/>
            <w:rFonts w:ascii="Times New Roman" w:hAnsi="Times New Roman" w:cs="Times New Roman"/>
            <w:b/>
            <w:bCs/>
            <w:noProof/>
            <w:lang w:val="en-GB"/>
          </w:rPr>
          <w:t>7.12</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List of variables to be collected</w:t>
        </w:r>
        <w:r>
          <w:rPr>
            <w:noProof/>
            <w:webHidden/>
          </w:rPr>
          <w:tab/>
        </w:r>
        <w:r>
          <w:rPr>
            <w:noProof/>
            <w:webHidden/>
          </w:rPr>
          <w:fldChar w:fldCharType="begin"/>
        </w:r>
        <w:r>
          <w:rPr>
            <w:noProof/>
            <w:webHidden/>
          </w:rPr>
          <w:instrText xml:space="preserve"> PAGEREF _Toc187749157 \h </w:instrText>
        </w:r>
        <w:r>
          <w:rPr>
            <w:noProof/>
            <w:webHidden/>
          </w:rPr>
        </w:r>
        <w:r>
          <w:rPr>
            <w:noProof/>
            <w:webHidden/>
          </w:rPr>
          <w:fldChar w:fldCharType="separate"/>
        </w:r>
        <w:r>
          <w:rPr>
            <w:noProof/>
            <w:webHidden/>
          </w:rPr>
          <w:t>19</w:t>
        </w:r>
        <w:r>
          <w:rPr>
            <w:noProof/>
            <w:webHidden/>
          </w:rPr>
          <w:fldChar w:fldCharType="end"/>
        </w:r>
      </w:hyperlink>
    </w:p>
    <w:p w14:paraId="593A50AF" w14:textId="61A64EBF"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8" w:history="1">
        <w:r w:rsidRPr="00CF3B70">
          <w:rPr>
            <w:rStyle w:val="Hyperlink"/>
            <w:rFonts w:ascii="Times New Roman" w:hAnsi="Times New Roman" w:cs="Times New Roman"/>
            <w:b/>
            <w:bCs/>
            <w:noProof/>
            <w:lang w:val="en-GB"/>
          </w:rPr>
          <w:t>7.13</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Statistical analysis</w:t>
        </w:r>
        <w:r>
          <w:rPr>
            <w:noProof/>
            <w:webHidden/>
          </w:rPr>
          <w:tab/>
        </w:r>
        <w:r>
          <w:rPr>
            <w:noProof/>
            <w:webHidden/>
          </w:rPr>
          <w:fldChar w:fldCharType="begin"/>
        </w:r>
        <w:r>
          <w:rPr>
            <w:noProof/>
            <w:webHidden/>
          </w:rPr>
          <w:instrText xml:space="preserve"> PAGEREF _Toc187749158 \h </w:instrText>
        </w:r>
        <w:r>
          <w:rPr>
            <w:noProof/>
            <w:webHidden/>
          </w:rPr>
        </w:r>
        <w:r>
          <w:rPr>
            <w:noProof/>
            <w:webHidden/>
          </w:rPr>
          <w:fldChar w:fldCharType="separate"/>
        </w:r>
        <w:r>
          <w:rPr>
            <w:noProof/>
            <w:webHidden/>
          </w:rPr>
          <w:t>20</w:t>
        </w:r>
        <w:r>
          <w:rPr>
            <w:noProof/>
            <w:webHidden/>
          </w:rPr>
          <w:fldChar w:fldCharType="end"/>
        </w:r>
      </w:hyperlink>
    </w:p>
    <w:p w14:paraId="2D363D0A" w14:textId="3C0F4B3B" w:rsidR="005C362A" w:rsidRDefault="005C362A">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749159" w:history="1">
        <w:r w:rsidRPr="00CF3B70">
          <w:rPr>
            <w:rStyle w:val="Hyperlink"/>
            <w:rFonts w:ascii="Times New Roman" w:hAnsi="Times New Roman" w:cs="Times New Roman"/>
            <w:b/>
            <w:bCs/>
            <w:noProof/>
            <w:lang w:val="en-GB"/>
          </w:rPr>
          <w:t>7.14</w:t>
        </w:r>
        <w:r>
          <w:rPr>
            <w:rFonts w:eastAsiaTheme="minorEastAsia" w:cstheme="minorBidi"/>
            <w:smallCaps w:val="0"/>
            <w:noProof/>
            <w:kern w:val="2"/>
            <w:sz w:val="24"/>
            <w:szCs w:val="24"/>
            <w:lang w:val="en-GT"/>
            <w14:ligatures w14:val="standardContextual"/>
          </w:rPr>
          <w:tab/>
        </w:r>
        <w:r w:rsidRPr="00CF3B70">
          <w:rPr>
            <w:rStyle w:val="Hyperlink"/>
            <w:rFonts w:ascii="Times New Roman" w:hAnsi="Times New Roman" w:cs="Times New Roman"/>
            <w:b/>
            <w:bCs/>
            <w:noProof/>
            <w:lang w:val="en-GB"/>
          </w:rPr>
          <w:t>Ethical considerations</w:t>
        </w:r>
        <w:r>
          <w:rPr>
            <w:noProof/>
            <w:webHidden/>
          </w:rPr>
          <w:tab/>
        </w:r>
        <w:r>
          <w:rPr>
            <w:noProof/>
            <w:webHidden/>
          </w:rPr>
          <w:fldChar w:fldCharType="begin"/>
        </w:r>
        <w:r>
          <w:rPr>
            <w:noProof/>
            <w:webHidden/>
          </w:rPr>
          <w:instrText xml:space="preserve"> PAGEREF _Toc187749159 \h </w:instrText>
        </w:r>
        <w:r>
          <w:rPr>
            <w:noProof/>
            <w:webHidden/>
          </w:rPr>
        </w:r>
        <w:r>
          <w:rPr>
            <w:noProof/>
            <w:webHidden/>
          </w:rPr>
          <w:fldChar w:fldCharType="separate"/>
        </w:r>
        <w:r>
          <w:rPr>
            <w:noProof/>
            <w:webHidden/>
          </w:rPr>
          <w:t>21</w:t>
        </w:r>
        <w:r>
          <w:rPr>
            <w:noProof/>
            <w:webHidden/>
          </w:rPr>
          <w:fldChar w:fldCharType="end"/>
        </w:r>
      </w:hyperlink>
    </w:p>
    <w:p w14:paraId="14D07EF4" w14:textId="20F013DB"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60" w:history="1">
        <w:r w:rsidRPr="00CF3B70">
          <w:rPr>
            <w:rStyle w:val="Hyperlink"/>
            <w:rFonts w:ascii="Times New Roman" w:hAnsi="Times New Roman" w:cs="Times New Roman"/>
            <w:noProof/>
            <w:lang w:val="en-GB"/>
          </w:rPr>
          <w:t>8.</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Dissemination of survey outcomes</w:t>
        </w:r>
        <w:r>
          <w:rPr>
            <w:noProof/>
            <w:webHidden/>
          </w:rPr>
          <w:tab/>
        </w:r>
        <w:r>
          <w:rPr>
            <w:noProof/>
            <w:webHidden/>
          </w:rPr>
          <w:fldChar w:fldCharType="begin"/>
        </w:r>
        <w:r>
          <w:rPr>
            <w:noProof/>
            <w:webHidden/>
          </w:rPr>
          <w:instrText xml:space="preserve"> PAGEREF _Toc187749160 \h </w:instrText>
        </w:r>
        <w:r>
          <w:rPr>
            <w:noProof/>
            <w:webHidden/>
          </w:rPr>
        </w:r>
        <w:r>
          <w:rPr>
            <w:noProof/>
            <w:webHidden/>
          </w:rPr>
          <w:fldChar w:fldCharType="separate"/>
        </w:r>
        <w:r>
          <w:rPr>
            <w:noProof/>
            <w:webHidden/>
          </w:rPr>
          <w:t>21</w:t>
        </w:r>
        <w:r>
          <w:rPr>
            <w:noProof/>
            <w:webHidden/>
          </w:rPr>
          <w:fldChar w:fldCharType="end"/>
        </w:r>
      </w:hyperlink>
    </w:p>
    <w:p w14:paraId="1DA313B6" w14:textId="08CBE1FC" w:rsidR="005C362A" w:rsidRDefault="005C362A">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749161" w:history="1">
        <w:r w:rsidRPr="00CF3B70">
          <w:rPr>
            <w:rStyle w:val="Hyperlink"/>
            <w:rFonts w:ascii="Times New Roman" w:hAnsi="Times New Roman" w:cs="Times New Roman"/>
            <w:noProof/>
            <w:lang w:val="en-GB"/>
          </w:rPr>
          <w:t>9.</w:t>
        </w:r>
        <w:r>
          <w:rPr>
            <w:rFonts w:eastAsiaTheme="minorEastAsia" w:cstheme="minorBidi"/>
            <w:b w:val="0"/>
            <w:bCs w:val="0"/>
            <w:caps w:val="0"/>
            <w:noProof/>
            <w:kern w:val="2"/>
            <w:sz w:val="24"/>
            <w:szCs w:val="24"/>
            <w:lang w:val="en-GT"/>
            <w14:ligatures w14:val="standardContextual"/>
          </w:rPr>
          <w:tab/>
        </w:r>
        <w:r w:rsidRPr="00CF3B70">
          <w:rPr>
            <w:rStyle w:val="Hyperlink"/>
            <w:rFonts w:ascii="Times New Roman" w:hAnsi="Times New Roman" w:cs="Times New Roman"/>
            <w:noProof/>
            <w:lang w:val="en-GB"/>
          </w:rPr>
          <w:t>References</w:t>
        </w:r>
        <w:r>
          <w:rPr>
            <w:noProof/>
            <w:webHidden/>
          </w:rPr>
          <w:tab/>
        </w:r>
        <w:r>
          <w:rPr>
            <w:noProof/>
            <w:webHidden/>
          </w:rPr>
          <w:fldChar w:fldCharType="begin"/>
        </w:r>
        <w:r>
          <w:rPr>
            <w:noProof/>
            <w:webHidden/>
          </w:rPr>
          <w:instrText xml:space="preserve"> PAGEREF _Toc187749161 \h </w:instrText>
        </w:r>
        <w:r>
          <w:rPr>
            <w:noProof/>
            <w:webHidden/>
          </w:rPr>
        </w:r>
        <w:r>
          <w:rPr>
            <w:noProof/>
            <w:webHidden/>
          </w:rPr>
          <w:fldChar w:fldCharType="separate"/>
        </w:r>
        <w:r>
          <w:rPr>
            <w:noProof/>
            <w:webHidden/>
          </w:rPr>
          <w:t>22</w:t>
        </w:r>
        <w:r>
          <w:rPr>
            <w:noProof/>
            <w:webHidden/>
          </w:rPr>
          <w:fldChar w:fldCharType="end"/>
        </w:r>
      </w:hyperlink>
    </w:p>
    <w:p w14:paraId="1437E205" w14:textId="331577B1" w:rsidR="005C362A" w:rsidRDefault="005C362A">
      <w:pPr>
        <w:pStyle w:val="TOC2"/>
        <w:tabs>
          <w:tab w:val="right" w:leader="dot" w:pos="9350"/>
        </w:tabs>
        <w:rPr>
          <w:rFonts w:eastAsiaTheme="minorEastAsia" w:cstheme="minorBidi"/>
          <w:smallCaps w:val="0"/>
          <w:noProof/>
          <w:kern w:val="2"/>
          <w:sz w:val="24"/>
          <w:szCs w:val="24"/>
          <w:lang w:val="en-GT"/>
          <w14:ligatures w14:val="standardContextual"/>
        </w:rPr>
      </w:pPr>
      <w:hyperlink w:anchor="_Toc187749162" w:history="1">
        <w:r w:rsidRPr="00CF3B70">
          <w:rPr>
            <w:rStyle w:val="Hyperlink"/>
            <w:rFonts w:ascii="Times New Roman" w:hAnsi="Times New Roman" w:cs="Times New Roman"/>
            <w:b/>
            <w:bCs/>
            <w:noProof/>
            <w:lang w:val="en-GB"/>
          </w:rPr>
          <w:t xml:space="preserve">Annex 1: </w:t>
        </w:r>
        <w:r w:rsidRPr="00CF3B70">
          <w:rPr>
            <w:rStyle w:val="Hyperlink"/>
            <w:rFonts w:ascii="Times New Roman" w:hAnsi="Times New Roman" w:cs="Times New Roman"/>
            <w:noProof/>
            <w:lang w:val="en-GB"/>
          </w:rPr>
          <w:t>Assumptions for the sample size calculation</w:t>
        </w:r>
        <w:r>
          <w:rPr>
            <w:noProof/>
            <w:webHidden/>
          </w:rPr>
          <w:tab/>
        </w:r>
        <w:r>
          <w:rPr>
            <w:noProof/>
            <w:webHidden/>
          </w:rPr>
          <w:fldChar w:fldCharType="begin"/>
        </w:r>
        <w:r>
          <w:rPr>
            <w:noProof/>
            <w:webHidden/>
          </w:rPr>
          <w:instrText xml:space="preserve"> PAGEREF _Toc187749162 \h </w:instrText>
        </w:r>
        <w:r>
          <w:rPr>
            <w:noProof/>
            <w:webHidden/>
          </w:rPr>
        </w:r>
        <w:r>
          <w:rPr>
            <w:noProof/>
            <w:webHidden/>
          </w:rPr>
          <w:fldChar w:fldCharType="separate"/>
        </w:r>
        <w:r>
          <w:rPr>
            <w:noProof/>
            <w:webHidden/>
          </w:rPr>
          <w:t>24</w:t>
        </w:r>
        <w:r>
          <w:rPr>
            <w:noProof/>
            <w:webHidden/>
          </w:rPr>
          <w:fldChar w:fldCharType="end"/>
        </w:r>
      </w:hyperlink>
    </w:p>
    <w:p w14:paraId="3EE6966F" w14:textId="72C1CFA0" w:rsidR="005C362A" w:rsidRDefault="005C362A">
      <w:pPr>
        <w:pStyle w:val="TOC2"/>
        <w:tabs>
          <w:tab w:val="right" w:leader="dot" w:pos="9350"/>
        </w:tabs>
        <w:rPr>
          <w:rFonts w:eastAsiaTheme="minorEastAsia" w:cstheme="minorBidi"/>
          <w:smallCaps w:val="0"/>
          <w:noProof/>
          <w:kern w:val="2"/>
          <w:sz w:val="24"/>
          <w:szCs w:val="24"/>
          <w:lang w:val="en-GT"/>
          <w14:ligatures w14:val="standardContextual"/>
        </w:rPr>
      </w:pPr>
      <w:hyperlink w:anchor="_Toc187749163" w:history="1">
        <w:r w:rsidRPr="00CF3B70">
          <w:rPr>
            <w:rStyle w:val="Hyperlink"/>
            <w:rFonts w:ascii="Times New Roman" w:hAnsi="Times New Roman" w:cs="Times New Roman"/>
            <w:b/>
            <w:bCs/>
            <w:noProof/>
            <w:lang w:val="en-GB"/>
          </w:rPr>
          <w:t xml:space="preserve">Annex 2: </w:t>
        </w:r>
        <w:r w:rsidRPr="00CF3B70">
          <w:rPr>
            <w:rStyle w:val="Hyperlink"/>
            <w:rFonts w:ascii="Times New Roman" w:hAnsi="Times New Roman" w:cs="Times New Roman"/>
            <w:noProof/>
            <w:lang w:val="en-GB"/>
          </w:rPr>
          <w:t>Assumptions for determining the number of clinics to sample</w:t>
        </w:r>
        <w:r>
          <w:rPr>
            <w:noProof/>
            <w:webHidden/>
          </w:rPr>
          <w:tab/>
        </w:r>
        <w:r>
          <w:rPr>
            <w:noProof/>
            <w:webHidden/>
          </w:rPr>
          <w:fldChar w:fldCharType="begin"/>
        </w:r>
        <w:r>
          <w:rPr>
            <w:noProof/>
            <w:webHidden/>
          </w:rPr>
          <w:instrText xml:space="preserve"> PAGEREF _Toc187749163 \h </w:instrText>
        </w:r>
        <w:r>
          <w:rPr>
            <w:noProof/>
            <w:webHidden/>
          </w:rPr>
        </w:r>
        <w:r>
          <w:rPr>
            <w:noProof/>
            <w:webHidden/>
          </w:rPr>
          <w:fldChar w:fldCharType="separate"/>
        </w:r>
        <w:r>
          <w:rPr>
            <w:noProof/>
            <w:webHidden/>
          </w:rPr>
          <w:t>25</w:t>
        </w:r>
        <w:r>
          <w:rPr>
            <w:noProof/>
            <w:webHidden/>
          </w:rPr>
          <w:fldChar w:fldCharType="end"/>
        </w:r>
      </w:hyperlink>
    </w:p>
    <w:p w14:paraId="2F25F824" w14:textId="359FC047" w:rsidR="005C362A" w:rsidRDefault="005C362A">
      <w:pPr>
        <w:pStyle w:val="TOC2"/>
        <w:tabs>
          <w:tab w:val="right" w:leader="dot" w:pos="9350"/>
        </w:tabs>
        <w:rPr>
          <w:rFonts w:eastAsiaTheme="minorEastAsia" w:cstheme="minorBidi"/>
          <w:smallCaps w:val="0"/>
          <w:noProof/>
          <w:kern w:val="2"/>
          <w:sz w:val="24"/>
          <w:szCs w:val="24"/>
          <w:lang w:val="en-GT"/>
          <w14:ligatures w14:val="standardContextual"/>
        </w:rPr>
      </w:pPr>
      <w:hyperlink w:anchor="_Toc187749164" w:history="1">
        <w:r w:rsidRPr="00CF3B70">
          <w:rPr>
            <w:rStyle w:val="Hyperlink"/>
            <w:rFonts w:ascii="Times New Roman" w:hAnsi="Times New Roman" w:cs="Times New Roman"/>
            <w:b/>
            <w:noProof/>
            <w:lang w:val="en-GB"/>
          </w:rPr>
          <w:t xml:space="preserve">Annex 3: </w:t>
        </w:r>
        <w:r w:rsidRPr="00CF3B70">
          <w:rPr>
            <w:rStyle w:val="Hyperlink"/>
            <w:rFonts w:ascii="Times New Roman" w:hAnsi="Times New Roman" w:cs="Times New Roman"/>
            <w:noProof/>
            <w:lang w:val="en-GB"/>
          </w:rPr>
          <w:t>Collection and handling of plasma specimens to be used for the HIV drug resistance survey</w:t>
        </w:r>
        <w:r>
          <w:rPr>
            <w:noProof/>
            <w:webHidden/>
          </w:rPr>
          <w:tab/>
        </w:r>
        <w:r>
          <w:rPr>
            <w:noProof/>
            <w:webHidden/>
          </w:rPr>
          <w:fldChar w:fldCharType="begin"/>
        </w:r>
        <w:r>
          <w:rPr>
            <w:noProof/>
            <w:webHidden/>
          </w:rPr>
          <w:instrText xml:space="preserve"> PAGEREF _Toc187749164 \h </w:instrText>
        </w:r>
        <w:r>
          <w:rPr>
            <w:noProof/>
            <w:webHidden/>
          </w:rPr>
        </w:r>
        <w:r>
          <w:rPr>
            <w:noProof/>
            <w:webHidden/>
          </w:rPr>
          <w:fldChar w:fldCharType="separate"/>
        </w:r>
        <w:r>
          <w:rPr>
            <w:noProof/>
            <w:webHidden/>
          </w:rPr>
          <w:t>27</w:t>
        </w:r>
        <w:r>
          <w:rPr>
            <w:noProof/>
            <w:webHidden/>
          </w:rPr>
          <w:fldChar w:fldCharType="end"/>
        </w:r>
      </w:hyperlink>
    </w:p>
    <w:p w14:paraId="5EAD526B" w14:textId="2811304B" w:rsidR="005C362A" w:rsidRDefault="005C362A">
      <w:pPr>
        <w:pStyle w:val="TOC2"/>
        <w:tabs>
          <w:tab w:val="right" w:leader="dot" w:pos="9350"/>
        </w:tabs>
        <w:rPr>
          <w:rFonts w:eastAsiaTheme="minorEastAsia" w:cstheme="minorBidi"/>
          <w:smallCaps w:val="0"/>
          <w:noProof/>
          <w:kern w:val="2"/>
          <w:sz w:val="24"/>
          <w:szCs w:val="24"/>
          <w:lang w:val="en-GT"/>
          <w14:ligatures w14:val="standardContextual"/>
        </w:rPr>
      </w:pPr>
      <w:hyperlink w:anchor="_Toc187749165" w:history="1">
        <w:r w:rsidRPr="00CF3B70">
          <w:rPr>
            <w:rStyle w:val="Hyperlink"/>
            <w:rFonts w:ascii="Times New Roman" w:hAnsi="Times New Roman" w:cs="Times New Roman"/>
            <w:b/>
            <w:bCs/>
            <w:noProof/>
            <w:lang w:val="en-GB"/>
          </w:rPr>
          <w:t xml:space="preserve">Annex 4: </w:t>
        </w:r>
        <w:r w:rsidRPr="00CF3B70">
          <w:rPr>
            <w:rStyle w:val="Hyperlink"/>
            <w:rFonts w:ascii="Times New Roman" w:hAnsi="Times New Roman" w:cs="Times New Roman"/>
            <w:noProof/>
            <w:lang w:val="en-GB"/>
          </w:rPr>
          <w:t>Systematic sampling</w:t>
        </w:r>
        <w:r>
          <w:rPr>
            <w:noProof/>
            <w:webHidden/>
          </w:rPr>
          <w:tab/>
        </w:r>
        <w:r>
          <w:rPr>
            <w:noProof/>
            <w:webHidden/>
          </w:rPr>
          <w:fldChar w:fldCharType="begin"/>
        </w:r>
        <w:r>
          <w:rPr>
            <w:noProof/>
            <w:webHidden/>
          </w:rPr>
          <w:instrText xml:space="preserve"> PAGEREF _Toc187749165 \h </w:instrText>
        </w:r>
        <w:r>
          <w:rPr>
            <w:noProof/>
            <w:webHidden/>
          </w:rPr>
        </w:r>
        <w:r>
          <w:rPr>
            <w:noProof/>
            <w:webHidden/>
          </w:rPr>
          <w:fldChar w:fldCharType="separate"/>
        </w:r>
        <w:r>
          <w:rPr>
            <w:noProof/>
            <w:webHidden/>
          </w:rPr>
          <w:t>28</w:t>
        </w:r>
        <w:r>
          <w:rPr>
            <w:noProof/>
            <w:webHidden/>
          </w:rPr>
          <w:fldChar w:fldCharType="end"/>
        </w:r>
      </w:hyperlink>
    </w:p>
    <w:p w14:paraId="3A3FCECE" w14:textId="09D8302F" w:rsidR="005C362A" w:rsidRDefault="005C362A">
      <w:pPr>
        <w:pStyle w:val="TOC2"/>
        <w:tabs>
          <w:tab w:val="right" w:leader="dot" w:pos="9350"/>
        </w:tabs>
        <w:rPr>
          <w:rFonts w:eastAsiaTheme="minorEastAsia" w:cstheme="minorBidi"/>
          <w:smallCaps w:val="0"/>
          <w:noProof/>
          <w:kern w:val="2"/>
          <w:sz w:val="24"/>
          <w:szCs w:val="24"/>
          <w:lang w:val="en-GT"/>
          <w14:ligatures w14:val="standardContextual"/>
        </w:rPr>
      </w:pPr>
      <w:hyperlink w:anchor="_Toc187749166" w:history="1">
        <w:r w:rsidRPr="00CF3B70">
          <w:rPr>
            <w:rStyle w:val="Hyperlink"/>
            <w:rFonts w:ascii="Times New Roman" w:hAnsi="Times New Roman" w:cs="Times New Roman"/>
            <w:b/>
            <w:bCs/>
            <w:noProof/>
            <w:lang w:val="en-GB"/>
          </w:rPr>
          <w:t xml:space="preserve">Annex 5: </w:t>
        </w:r>
        <w:r w:rsidRPr="00CF3B70">
          <w:rPr>
            <w:rStyle w:val="Hyperlink"/>
            <w:rFonts w:ascii="Times New Roman" w:hAnsi="Times New Roman" w:cs="Times New Roman"/>
            <w:noProof/>
            <w:lang w:val="en-GB"/>
          </w:rPr>
          <w:t>Timeline</w:t>
        </w:r>
        <w:r>
          <w:rPr>
            <w:noProof/>
            <w:webHidden/>
          </w:rPr>
          <w:tab/>
        </w:r>
        <w:r>
          <w:rPr>
            <w:noProof/>
            <w:webHidden/>
          </w:rPr>
          <w:fldChar w:fldCharType="begin"/>
        </w:r>
        <w:r>
          <w:rPr>
            <w:noProof/>
            <w:webHidden/>
          </w:rPr>
          <w:instrText xml:space="preserve"> PAGEREF _Toc187749166 \h </w:instrText>
        </w:r>
        <w:r>
          <w:rPr>
            <w:noProof/>
            <w:webHidden/>
          </w:rPr>
        </w:r>
        <w:r>
          <w:rPr>
            <w:noProof/>
            <w:webHidden/>
          </w:rPr>
          <w:fldChar w:fldCharType="separate"/>
        </w:r>
        <w:r>
          <w:rPr>
            <w:noProof/>
            <w:webHidden/>
          </w:rPr>
          <w:t>31</w:t>
        </w:r>
        <w:r>
          <w:rPr>
            <w:noProof/>
            <w:webHidden/>
          </w:rPr>
          <w:fldChar w:fldCharType="end"/>
        </w:r>
      </w:hyperlink>
    </w:p>
    <w:p w14:paraId="0850D2B6" w14:textId="3CED78F2" w:rsidR="00BF6216" w:rsidRPr="00D43F28" w:rsidRDefault="00BF6216" w:rsidP="00BF6216">
      <w:pPr>
        <w:spacing w:line="276" w:lineRule="auto"/>
        <w:outlineLvl w:val="1"/>
        <w:rPr>
          <w:noProof/>
          <w:sz w:val="22"/>
          <w:szCs w:val="22"/>
          <w:highlight w:val="yellow"/>
          <w:lang w:val="es-ES"/>
        </w:rPr>
      </w:pPr>
      <w:r w:rsidRPr="00D43F28">
        <w:rPr>
          <w:noProof/>
          <w:sz w:val="22"/>
          <w:szCs w:val="22"/>
          <w:highlight w:val="yellow"/>
          <w:lang w:val="es-ES"/>
        </w:rPr>
        <w:fldChar w:fldCharType="end"/>
      </w:r>
    </w:p>
    <w:p w14:paraId="1FB03C8D" w14:textId="77777777" w:rsidR="00BF6216" w:rsidRPr="00D43F28" w:rsidRDefault="00BF6216" w:rsidP="00BF6216">
      <w:pPr>
        <w:spacing w:line="276" w:lineRule="auto"/>
        <w:outlineLvl w:val="1"/>
        <w:rPr>
          <w:noProof/>
          <w:sz w:val="22"/>
          <w:szCs w:val="22"/>
          <w:highlight w:val="yellow"/>
          <w:lang w:val="es-ES"/>
        </w:rPr>
      </w:pPr>
    </w:p>
    <w:p w14:paraId="624AA100" w14:textId="77777777" w:rsidR="00BF6216" w:rsidRPr="00D43F28" w:rsidRDefault="00BF6216" w:rsidP="003B7E92">
      <w:pPr>
        <w:spacing w:line="360" w:lineRule="auto"/>
        <w:outlineLvl w:val="1"/>
        <w:rPr>
          <w:noProof/>
          <w:sz w:val="22"/>
          <w:szCs w:val="22"/>
          <w:highlight w:val="yellow"/>
          <w:lang w:val="en-GB"/>
        </w:rPr>
      </w:pPr>
    </w:p>
    <w:p w14:paraId="6413D3E7" w14:textId="77777777" w:rsidR="00BF6216" w:rsidRPr="00D43F28" w:rsidRDefault="00BF6216" w:rsidP="003B7E92">
      <w:pPr>
        <w:spacing w:line="360" w:lineRule="auto"/>
        <w:outlineLvl w:val="1"/>
        <w:rPr>
          <w:noProof/>
          <w:sz w:val="22"/>
          <w:szCs w:val="22"/>
          <w:highlight w:val="yellow"/>
          <w:lang w:val="en-GB"/>
        </w:rPr>
      </w:pPr>
    </w:p>
    <w:p w14:paraId="2FA26E03" w14:textId="77777777" w:rsidR="00BF6216" w:rsidRPr="00D43F28" w:rsidRDefault="00BF6216" w:rsidP="003B7E92">
      <w:pPr>
        <w:spacing w:line="360" w:lineRule="auto"/>
        <w:outlineLvl w:val="1"/>
        <w:rPr>
          <w:noProof/>
          <w:sz w:val="22"/>
          <w:szCs w:val="22"/>
          <w:highlight w:val="yellow"/>
          <w:lang w:val="en-GB"/>
        </w:rPr>
      </w:pPr>
    </w:p>
    <w:p w14:paraId="0E3B6E1B" w14:textId="77777777" w:rsidR="00BF6216" w:rsidRPr="00D43F28" w:rsidRDefault="00BF6216" w:rsidP="003B7E92">
      <w:pPr>
        <w:spacing w:line="360" w:lineRule="auto"/>
        <w:outlineLvl w:val="1"/>
        <w:rPr>
          <w:noProof/>
          <w:sz w:val="22"/>
          <w:szCs w:val="22"/>
          <w:highlight w:val="yellow"/>
          <w:lang w:val="en-GB"/>
        </w:rPr>
      </w:pPr>
    </w:p>
    <w:p w14:paraId="20BB2E3F" w14:textId="77777777" w:rsidR="00475350" w:rsidRDefault="00475350" w:rsidP="00475350">
      <w:pPr>
        <w:pStyle w:val="Heading1"/>
        <w:spacing w:line="360" w:lineRule="auto"/>
        <w:rPr>
          <w:rFonts w:ascii="Times New Roman" w:hAnsi="Times New Roman" w:cs="Times New Roman"/>
          <w:b/>
          <w:bCs/>
          <w:lang w:val="en-GB"/>
        </w:rPr>
      </w:pPr>
      <w:bookmarkStart w:id="0" w:name="_Toc133249063"/>
      <w:bookmarkStart w:id="1" w:name="_Toc187749134"/>
      <w:r>
        <w:rPr>
          <w:rFonts w:ascii="Times New Roman" w:hAnsi="Times New Roman" w:cs="Times New Roman"/>
          <w:b/>
          <w:bCs/>
          <w:lang w:val="en-GB"/>
        </w:rPr>
        <w:lastRenderedPageBreak/>
        <w:t>Summary</w:t>
      </w:r>
      <w:bookmarkEnd w:id="1"/>
    </w:p>
    <w:p w14:paraId="496B4350" w14:textId="4F3AFC8C" w:rsidR="00475350" w:rsidRPr="009C4C61" w:rsidRDefault="00475350" w:rsidP="009326DC">
      <w:pPr>
        <w:pStyle w:val="NormalWeb"/>
        <w:spacing w:before="0" w:beforeAutospacing="0" w:line="276" w:lineRule="auto"/>
        <w:jc w:val="both"/>
        <w:rPr>
          <w:i/>
          <w:color w:val="00B050"/>
          <w:lang w:val="en-GB"/>
        </w:rPr>
      </w:pPr>
      <w:r>
        <w:rPr>
          <w:rStyle w:val="Strong"/>
          <w:color w:val="000000"/>
        </w:rPr>
        <w:t>Title:</w:t>
      </w:r>
      <w:r>
        <w:rPr>
          <w:rStyle w:val="apple-converted-space"/>
          <w:color w:val="000000"/>
        </w:rPr>
        <w:t> </w:t>
      </w:r>
      <w:r>
        <w:rPr>
          <w:color w:val="000000"/>
        </w:rPr>
        <w:t xml:space="preserve">Cross-Sectional Survey of Acquired HIV Drug Resistance in Children, Adolescents, and Adults Receiving Antiretroviral Treatment in </w:t>
      </w:r>
      <w:r w:rsidR="009C4C61">
        <w:rPr>
          <w:i/>
          <w:color w:val="00B050"/>
          <w:lang w:val="en-GB"/>
        </w:rPr>
        <w:t>[C</w:t>
      </w:r>
      <w:r w:rsidRPr="009C4C61">
        <w:rPr>
          <w:i/>
          <w:color w:val="00B050"/>
          <w:lang w:val="en-GB"/>
        </w:rPr>
        <w:t>ountry Name]</w:t>
      </w:r>
      <w:r>
        <w:rPr>
          <w:color w:val="000000"/>
        </w:rPr>
        <w:t xml:space="preserve">, </w:t>
      </w:r>
      <w:r w:rsidR="009C4C61">
        <w:rPr>
          <w:i/>
          <w:color w:val="00B050"/>
          <w:lang w:val="en-GB"/>
        </w:rPr>
        <w:t>[Y</w:t>
      </w:r>
      <w:r w:rsidRPr="009C4C61">
        <w:rPr>
          <w:i/>
          <w:color w:val="00B050"/>
          <w:lang w:val="en-GB"/>
        </w:rPr>
        <w:t>ear of Survey Implementation]</w:t>
      </w:r>
    </w:p>
    <w:p w14:paraId="6853265B" w14:textId="43313C84" w:rsidR="000F5F70" w:rsidRDefault="00475350" w:rsidP="000F5F70">
      <w:pPr>
        <w:pStyle w:val="NormalWeb"/>
        <w:spacing w:after="0" w:afterAutospacing="0" w:line="276" w:lineRule="auto"/>
        <w:jc w:val="both"/>
        <w:rPr>
          <w:color w:val="000000"/>
        </w:rPr>
      </w:pPr>
      <w:r>
        <w:rPr>
          <w:rStyle w:val="Strong"/>
          <w:color w:val="000000"/>
        </w:rPr>
        <w:t>Approach:</w:t>
      </w:r>
      <w:r>
        <w:rPr>
          <w:rStyle w:val="apple-converted-space"/>
          <w:color w:val="000000"/>
        </w:rPr>
        <w:t> </w:t>
      </w:r>
      <w:r>
        <w:rPr>
          <w:color w:val="000000"/>
        </w:rPr>
        <w:t>Nationally Representative Laboratory-Based Method, Enhanced Approach</w:t>
      </w:r>
      <w:r w:rsidR="00E45598">
        <w:rPr>
          <w:color w:val="000000"/>
        </w:rPr>
        <w:t xml:space="preserve">. </w:t>
      </w:r>
      <w:r>
        <w:rPr>
          <w:color w:val="000000"/>
        </w:rPr>
        <w:t xml:space="preserve">This protocol outlines a nationally representative cross-sectional survey to assess acquired HIV drug resistance among children, adolescents, and adults receiving antiretroviral therapy (ART) in </w:t>
      </w:r>
      <w:r w:rsidRPr="00706D4E">
        <w:rPr>
          <w:i/>
          <w:color w:val="00B050"/>
          <w:lang w:val="en-GB"/>
        </w:rPr>
        <w:t>[Country Name]</w:t>
      </w:r>
      <w:r>
        <w:rPr>
          <w:color w:val="000000"/>
        </w:rPr>
        <w:t xml:space="preserve"> during </w:t>
      </w:r>
      <w:r w:rsidR="00706D4E">
        <w:rPr>
          <w:i/>
          <w:color w:val="00B050"/>
          <w:lang w:val="en-GB"/>
        </w:rPr>
        <w:t>[Y</w:t>
      </w:r>
      <w:r w:rsidRPr="009C4C61">
        <w:rPr>
          <w:i/>
          <w:color w:val="00B050"/>
          <w:lang w:val="en-GB"/>
        </w:rPr>
        <w:t>ear</w:t>
      </w:r>
      <w:r w:rsidRPr="00706D4E">
        <w:rPr>
          <w:i/>
          <w:color w:val="00B050"/>
          <w:lang w:val="en-GB"/>
        </w:rPr>
        <w:t>]</w:t>
      </w:r>
      <w:r>
        <w:rPr>
          <w:color w:val="000000"/>
        </w:rPr>
        <w:t>. Conducted in alignment with WHO recommendations, the survey employs an enhanced laboratory-based method suitable for settings with ≥60% viral load (VL) testing coverage but &lt;80% availability of required survey variables.</w:t>
      </w:r>
    </w:p>
    <w:p w14:paraId="1B6D11F7" w14:textId="2D47915D" w:rsidR="00475350" w:rsidRDefault="00475350" w:rsidP="000F5F70">
      <w:pPr>
        <w:pStyle w:val="NormalWeb"/>
        <w:spacing w:line="276" w:lineRule="auto"/>
        <w:jc w:val="both"/>
        <w:rPr>
          <w:color w:val="000000"/>
        </w:rPr>
      </w:pPr>
      <w:r>
        <w:rPr>
          <w:rStyle w:val="Strong"/>
          <w:color w:val="000000"/>
        </w:rPr>
        <w:t>Objectives:</w:t>
      </w:r>
      <w:r w:rsidR="000F5F70">
        <w:rPr>
          <w:rStyle w:val="Strong"/>
          <w:color w:val="000000"/>
        </w:rPr>
        <w:t xml:space="preserve"> </w:t>
      </w:r>
      <w:r>
        <w:rPr>
          <w:color w:val="000000"/>
        </w:rPr>
        <w:t>The primary objectives are to estimate the prevalence of HIV drug resistance to antiretroviral (ARV) drugs among individuals on both DTG-containing and non-DTG-containing ART regimens</w:t>
      </w:r>
      <w:r w:rsidR="000F5F70">
        <w:rPr>
          <w:color w:val="000000"/>
        </w:rPr>
        <w:t xml:space="preserve"> with unsuppressed viral load</w:t>
      </w:r>
      <w:r>
        <w:rPr>
          <w:color w:val="000000"/>
        </w:rPr>
        <w:t>. Secondary objectives include assessing viral suppression rates and identifying resistance patterns stratified by age, sex, and ART regimen.</w:t>
      </w:r>
    </w:p>
    <w:p w14:paraId="4256F24B" w14:textId="5F726EFA" w:rsidR="00475350" w:rsidRDefault="00475350" w:rsidP="000F5F70">
      <w:pPr>
        <w:pStyle w:val="NormalWeb"/>
        <w:spacing w:line="276" w:lineRule="auto"/>
        <w:jc w:val="both"/>
        <w:rPr>
          <w:color w:val="000000"/>
        </w:rPr>
      </w:pPr>
      <w:r>
        <w:rPr>
          <w:rStyle w:val="Strong"/>
          <w:color w:val="000000"/>
        </w:rPr>
        <w:t>Methodology:</w:t>
      </w:r>
      <w:r w:rsidR="000F5F70">
        <w:rPr>
          <w:rStyle w:val="Strong"/>
          <w:color w:val="000000"/>
        </w:rPr>
        <w:t xml:space="preserve"> </w:t>
      </w:r>
      <w:r>
        <w:rPr>
          <w:color w:val="000000"/>
        </w:rPr>
        <w:t>The survey utili</w:t>
      </w:r>
      <w:r w:rsidR="000F5F70">
        <w:rPr>
          <w:color w:val="000000"/>
        </w:rPr>
        <w:t>s</w:t>
      </w:r>
      <w:r>
        <w:rPr>
          <w:color w:val="000000"/>
        </w:rPr>
        <w:t>es a double</w:t>
      </w:r>
      <w:r w:rsidR="000F5F70">
        <w:rPr>
          <w:color w:val="000000"/>
        </w:rPr>
        <w:t>-</w:t>
      </w:r>
      <w:r>
        <w:rPr>
          <w:color w:val="000000"/>
        </w:rPr>
        <w:t xml:space="preserve">stratified sampling design, targeting both laboratories and ART regimens (DTG-containing and non-DTG-containing). </w:t>
      </w:r>
      <w:r w:rsidR="000F5F70">
        <w:rPr>
          <w:color w:val="000000"/>
        </w:rPr>
        <w:t>C</w:t>
      </w:r>
      <w:r>
        <w:rPr>
          <w:color w:val="000000"/>
        </w:rPr>
        <w:t>linics within these laboratories</w:t>
      </w:r>
      <w:r w:rsidR="000F5F70">
        <w:rPr>
          <w:color w:val="000000"/>
        </w:rPr>
        <w:t xml:space="preserve"> catchment area</w:t>
      </w:r>
      <w:r>
        <w:rPr>
          <w:color w:val="000000"/>
        </w:rPr>
        <w:t xml:space="preserve"> will be randomly chosen using simple random sampling without replacement to ensure representativeness. Eligible case specimens, defined as remnant plasma from individuals with VL ≥1000 copies/mL, will be systematically sampled and stratified by ART regimen and population group (adults vs. children and adolescents).</w:t>
      </w:r>
      <w:r w:rsidR="00674D7C">
        <w:rPr>
          <w:color w:val="000000"/>
        </w:rPr>
        <w:t xml:space="preserve"> </w:t>
      </w:r>
      <w:r w:rsidR="00E05FAE">
        <w:rPr>
          <w:color w:val="000000"/>
        </w:rPr>
        <w:t>Specimens will be handled and stored following WHO guidelines to preserve viral RNA integrity.</w:t>
      </w:r>
      <w:r w:rsidR="00E05FAE">
        <w:rPr>
          <w:color w:val="000000"/>
        </w:rPr>
        <w:t xml:space="preserve"> </w:t>
      </w:r>
      <w:r w:rsidR="00674D7C" w:rsidRPr="00674D7C">
        <w:rPr>
          <w:color w:val="000000"/>
        </w:rPr>
        <w:t>The selected eligible case specimens will undergo HIV drug resistance testing</w:t>
      </w:r>
      <w:r w:rsidR="00674D7C">
        <w:rPr>
          <w:color w:val="000000"/>
        </w:rPr>
        <w:t>.</w:t>
      </w:r>
    </w:p>
    <w:p w14:paraId="1C99FE9D" w14:textId="6A88B2B9" w:rsidR="00475350" w:rsidRDefault="00475350" w:rsidP="000F5F70">
      <w:pPr>
        <w:pStyle w:val="NormalWeb"/>
        <w:spacing w:line="276" w:lineRule="auto"/>
        <w:jc w:val="both"/>
        <w:rPr>
          <w:color w:val="000000"/>
        </w:rPr>
      </w:pPr>
      <w:r>
        <w:rPr>
          <w:rStyle w:val="Strong"/>
          <w:color w:val="000000"/>
        </w:rPr>
        <w:t>Data Collection and Management:</w:t>
      </w:r>
      <w:r w:rsidR="00674D7C">
        <w:rPr>
          <w:color w:val="000000"/>
        </w:rPr>
        <w:t xml:space="preserve"> </w:t>
      </w:r>
      <w:r>
        <w:rPr>
          <w:color w:val="000000"/>
        </w:rPr>
        <w:t>Intensive interventions, including training and supervision, will support sampled clinics in completing requisition forms accurately and transferring data efficiently. Data will be managed through the WHO HIV drug resistance database, ensuring robust quality control and confidentiality.</w:t>
      </w:r>
    </w:p>
    <w:p w14:paraId="5AC99EEE" w14:textId="3C92BCA3" w:rsidR="00475350" w:rsidRDefault="00475350" w:rsidP="000F5F70">
      <w:pPr>
        <w:pStyle w:val="NormalWeb"/>
        <w:spacing w:line="276" w:lineRule="auto"/>
        <w:jc w:val="both"/>
        <w:rPr>
          <w:color w:val="000000"/>
        </w:rPr>
      </w:pPr>
      <w:r>
        <w:rPr>
          <w:rStyle w:val="Strong"/>
          <w:color w:val="000000"/>
        </w:rPr>
        <w:t>Outcomes:</w:t>
      </w:r>
      <w:r w:rsidR="00CC400A">
        <w:rPr>
          <w:color w:val="000000"/>
        </w:rPr>
        <w:t xml:space="preserve"> </w:t>
      </w:r>
      <w:r>
        <w:rPr>
          <w:color w:val="000000"/>
        </w:rPr>
        <w:t>The survey will provide critical insights into the prevalence and patterns of HIV</w:t>
      </w:r>
      <w:r w:rsidR="00CC400A">
        <w:rPr>
          <w:color w:val="000000"/>
        </w:rPr>
        <w:t xml:space="preserve"> drug resistance</w:t>
      </w:r>
      <w:r>
        <w:rPr>
          <w:color w:val="000000"/>
        </w:rPr>
        <w:t>, informing national ART guidelines and action plans. Additionally, the survey will contribute to global HIV</w:t>
      </w:r>
      <w:r w:rsidR="00CC400A">
        <w:rPr>
          <w:color w:val="000000"/>
        </w:rPr>
        <w:t xml:space="preserve"> drug resistance </w:t>
      </w:r>
      <w:r>
        <w:rPr>
          <w:color w:val="000000"/>
        </w:rPr>
        <w:t>surveillance efforts</w:t>
      </w:r>
      <w:r w:rsidR="00CC400A">
        <w:rPr>
          <w:color w:val="000000"/>
        </w:rPr>
        <w:t xml:space="preserve">. </w:t>
      </w:r>
    </w:p>
    <w:p w14:paraId="03E2FEC2" w14:textId="5170CF6D" w:rsidR="00475350" w:rsidRDefault="00475350" w:rsidP="000F5F70">
      <w:pPr>
        <w:pStyle w:val="NormalWeb"/>
        <w:spacing w:line="276" w:lineRule="auto"/>
        <w:jc w:val="both"/>
        <w:rPr>
          <w:color w:val="000000"/>
        </w:rPr>
      </w:pPr>
      <w:r>
        <w:rPr>
          <w:rStyle w:val="Strong"/>
          <w:color w:val="000000"/>
        </w:rPr>
        <w:t>Ethical Considerations:</w:t>
      </w:r>
      <w:r w:rsidR="009C4C61">
        <w:rPr>
          <w:color w:val="000000"/>
        </w:rPr>
        <w:t xml:space="preserve"> </w:t>
      </w:r>
      <w:r w:rsidR="009326DC" w:rsidRPr="009326DC">
        <w:rPr>
          <w:color w:val="000000"/>
        </w:rPr>
        <w:t xml:space="preserve">As this protocol involves </w:t>
      </w:r>
      <w:r w:rsidR="009326DC">
        <w:rPr>
          <w:color w:val="000000"/>
        </w:rPr>
        <w:t>using</w:t>
      </w:r>
      <w:r w:rsidR="009326DC" w:rsidRPr="009326DC">
        <w:rPr>
          <w:color w:val="000000"/>
        </w:rPr>
        <w:t xml:space="preserve"> de-identified remnant specimens</w:t>
      </w:r>
      <w:r w:rsidR="009326DC">
        <w:rPr>
          <w:color w:val="000000"/>
        </w:rPr>
        <w:t xml:space="preserve"> collected as part of programmatic health-care monitoring</w:t>
      </w:r>
      <w:r w:rsidR="009326DC" w:rsidRPr="009326DC">
        <w:rPr>
          <w:color w:val="000000"/>
        </w:rPr>
        <w:t>, informed consent is not required. The confidentiality of participant data will be strictly maintained throughout the study.</w:t>
      </w:r>
    </w:p>
    <w:p w14:paraId="36541A57" w14:textId="3D6574BC" w:rsidR="00475350" w:rsidRDefault="00475350" w:rsidP="000F5F70">
      <w:pPr>
        <w:pStyle w:val="NormalWeb"/>
        <w:spacing w:line="276" w:lineRule="auto"/>
        <w:jc w:val="both"/>
        <w:rPr>
          <w:color w:val="000000"/>
        </w:rPr>
      </w:pPr>
      <w:r>
        <w:rPr>
          <w:rStyle w:val="Strong"/>
          <w:color w:val="000000"/>
        </w:rPr>
        <w:t>Dissemination:</w:t>
      </w:r>
      <w:r w:rsidR="009C4C61">
        <w:rPr>
          <w:rStyle w:val="Strong"/>
          <w:color w:val="000000"/>
        </w:rPr>
        <w:t xml:space="preserve"> </w:t>
      </w:r>
      <w:r>
        <w:rPr>
          <w:color w:val="000000"/>
        </w:rPr>
        <w:t xml:space="preserve">Results will be disseminated through national reports, presentations to the Ministry of Health, scientific publications, and shared with WHO for inclusion in regional and global analyses. </w:t>
      </w:r>
    </w:p>
    <w:p w14:paraId="5716F06F" w14:textId="77777777" w:rsidR="00475350" w:rsidRPr="00475350" w:rsidRDefault="00475350" w:rsidP="00475350">
      <w:pPr>
        <w:rPr>
          <w:lang w:val="en-GT"/>
        </w:rPr>
      </w:pPr>
    </w:p>
    <w:p w14:paraId="672474BC" w14:textId="3B5AAD67" w:rsidR="00BF6216" w:rsidRPr="00216EB0" w:rsidRDefault="00BF6216" w:rsidP="00BF6216">
      <w:pPr>
        <w:pStyle w:val="Heading1"/>
        <w:numPr>
          <w:ilvl w:val="0"/>
          <w:numId w:val="2"/>
        </w:numPr>
        <w:spacing w:line="360" w:lineRule="auto"/>
        <w:rPr>
          <w:rFonts w:ascii="Times New Roman" w:hAnsi="Times New Roman" w:cs="Times New Roman"/>
          <w:b/>
          <w:bCs/>
          <w:lang w:val="en-GB"/>
        </w:rPr>
      </w:pPr>
      <w:bookmarkStart w:id="2" w:name="_Toc187749135"/>
      <w:r w:rsidRPr="00216EB0">
        <w:rPr>
          <w:rFonts w:ascii="Times New Roman" w:hAnsi="Times New Roman" w:cs="Times New Roman"/>
          <w:b/>
          <w:bCs/>
          <w:lang w:val="en-GB"/>
        </w:rPr>
        <w:t>Resources</w:t>
      </w:r>
      <w:bookmarkEnd w:id="0"/>
      <w:bookmarkEnd w:id="2"/>
    </w:p>
    <w:p w14:paraId="7C9F37C5" w14:textId="77777777" w:rsidR="00BF6216" w:rsidRPr="00216EB0" w:rsidRDefault="00BF6216" w:rsidP="00BF6216">
      <w:pPr>
        <w:spacing w:line="360" w:lineRule="auto"/>
        <w:rPr>
          <w:lang w:val="en-GB"/>
        </w:rPr>
      </w:pPr>
    </w:p>
    <w:p w14:paraId="032B7ADA" w14:textId="3BB7C79E" w:rsidR="00BF6216" w:rsidRPr="00216EB0" w:rsidRDefault="00BF6216" w:rsidP="00BF6216">
      <w:pPr>
        <w:pStyle w:val="Heading2"/>
        <w:numPr>
          <w:ilvl w:val="1"/>
          <w:numId w:val="2"/>
        </w:numPr>
        <w:spacing w:line="360" w:lineRule="auto"/>
        <w:rPr>
          <w:rFonts w:ascii="Times New Roman" w:hAnsi="Times New Roman" w:cs="Times New Roman"/>
          <w:b/>
          <w:bCs/>
          <w:lang w:val="en-GB"/>
        </w:rPr>
      </w:pPr>
      <w:bookmarkStart w:id="3" w:name="_Toc133249064"/>
      <w:bookmarkStart w:id="4" w:name="_Toc187749136"/>
      <w:r w:rsidRPr="00216EB0">
        <w:rPr>
          <w:rFonts w:ascii="Times New Roman" w:hAnsi="Times New Roman" w:cs="Times New Roman"/>
          <w:b/>
          <w:bCs/>
          <w:lang w:val="en-GB"/>
        </w:rPr>
        <w:t xml:space="preserve">Collaborating </w:t>
      </w:r>
      <w:r w:rsidR="00532034">
        <w:rPr>
          <w:rFonts w:ascii="Times New Roman" w:hAnsi="Times New Roman" w:cs="Times New Roman"/>
          <w:b/>
          <w:bCs/>
          <w:lang w:val="en-GB"/>
        </w:rPr>
        <w:t>I</w:t>
      </w:r>
      <w:r w:rsidRPr="00216EB0">
        <w:rPr>
          <w:rFonts w:ascii="Times New Roman" w:hAnsi="Times New Roman" w:cs="Times New Roman"/>
          <w:b/>
          <w:bCs/>
          <w:lang w:val="en-GB"/>
        </w:rPr>
        <w:t>nstitutions</w:t>
      </w:r>
      <w:bookmarkEnd w:id="3"/>
      <w:bookmarkEnd w:id="4"/>
      <w:r w:rsidRPr="00216EB0">
        <w:rPr>
          <w:rFonts w:ascii="Times New Roman" w:hAnsi="Times New Roman" w:cs="Times New Roman"/>
          <w:b/>
          <w:bCs/>
          <w:lang w:val="en-GB"/>
        </w:rPr>
        <w:t xml:space="preserve"> </w:t>
      </w:r>
    </w:p>
    <w:p w14:paraId="3614C175" w14:textId="77777777" w:rsidR="00BF6216" w:rsidRPr="00216EB0" w:rsidRDefault="00BF6216" w:rsidP="00BF6216">
      <w:pPr>
        <w:pStyle w:val="Heading2"/>
        <w:spacing w:line="360" w:lineRule="auto"/>
        <w:rPr>
          <w:rFonts w:ascii="Times New Roman" w:hAnsi="Times New Roman" w:cs="Times New Roman"/>
          <w:b/>
          <w:bCs/>
          <w:lang w:val="en-GB"/>
        </w:rPr>
      </w:pPr>
    </w:p>
    <w:p w14:paraId="554E6B30" w14:textId="6AB428B5" w:rsidR="00BF6216" w:rsidRPr="00216EB0" w:rsidRDefault="00BF6216" w:rsidP="00BF6216">
      <w:pPr>
        <w:spacing w:line="360" w:lineRule="auto"/>
        <w:rPr>
          <w:i/>
          <w:iCs/>
          <w:color w:val="00B050"/>
          <w:lang w:val="en-GB"/>
        </w:rPr>
      </w:pPr>
      <w:r w:rsidRPr="00216EB0">
        <w:rPr>
          <w:i/>
          <w:iCs/>
          <w:color w:val="00B050"/>
          <w:lang w:val="en-GB"/>
        </w:rPr>
        <w:t>[</w:t>
      </w:r>
      <w:r w:rsidR="00622C5C" w:rsidRPr="00216EB0">
        <w:rPr>
          <w:i/>
          <w:iCs/>
          <w:color w:val="00B050"/>
          <w:lang w:val="en-GB"/>
        </w:rPr>
        <w:t>Complete</w:t>
      </w:r>
      <w:r w:rsidRPr="00216EB0">
        <w:rPr>
          <w:i/>
          <w:iCs/>
          <w:color w:val="00B050"/>
          <w:lang w:val="en-GB"/>
        </w:rPr>
        <w:t xml:space="preserve"> as appropriate]</w:t>
      </w:r>
    </w:p>
    <w:p w14:paraId="3C72FE6F" w14:textId="77777777" w:rsidR="00BF6216" w:rsidRPr="00216EB0" w:rsidRDefault="00BF6216" w:rsidP="00BF6216">
      <w:pPr>
        <w:spacing w:line="360" w:lineRule="auto"/>
        <w:rPr>
          <w:i/>
          <w:iCs/>
          <w:lang w:val="en-GB"/>
        </w:rPr>
      </w:pPr>
    </w:p>
    <w:p w14:paraId="2297B4AE" w14:textId="77777777" w:rsidR="00BF6216" w:rsidRPr="00216EB0" w:rsidRDefault="00BF6216" w:rsidP="00BF6216">
      <w:pPr>
        <w:spacing w:line="360" w:lineRule="auto"/>
        <w:rPr>
          <w:i/>
          <w:iCs/>
          <w:lang w:val="en-GB"/>
        </w:rPr>
      </w:pPr>
    </w:p>
    <w:p w14:paraId="30FB2E36" w14:textId="77777777" w:rsidR="00BF6216" w:rsidRPr="00216EB0" w:rsidRDefault="00BF6216" w:rsidP="00BF6216">
      <w:pPr>
        <w:spacing w:line="360" w:lineRule="auto"/>
        <w:rPr>
          <w:i/>
          <w:iCs/>
          <w:lang w:val="en-GB"/>
        </w:rPr>
      </w:pPr>
    </w:p>
    <w:p w14:paraId="2F288D88" w14:textId="77777777" w:rsidR="00BF6216" w:rsidRPr="00216EB0" w:rsidRDefault="00BF6216" w:rsidP="00BF6216">
      <w:pPr>
        <w:spacing w:line="360" w:lineRule="auto"/>
        <w:rPr>
          <w:i/>
          <w:iCs/>
          <w:lang w:val="en-GB"/>
        </w:rPr>
      </w:pPr>
    </w:p>
    <w:p w14:paraId="41CA71EC" w14:textId="77777777" w:rsidR="00BF6216" w:rsidRPr="00216EB0" w:rsidRDefault="00BF6216" w:rsidP="00BF6216">
      <w:pPr>
        <w:spacing w:line="360" w:lineRule="auto"/>
        <w:rPr>
          <w:i/>
          <w:iCs/>
          <w:lang w:val="en-GB"/>
        </w:rPr>
      </w:pPr>
    </w:p>
    <w:p w14:paraId="0E814A92" w14:textId="77777777" w:rsidR="00BF6216" w:rsidRPr="00216EB0" w:rsidRDefault="00BF6216" w:rsidP="00BF6216">
      <w:pPr>
        <w:spacing w:line="360" w:lineRule="auto"/>
        <w:rPr>
          <w:i/>
          <w:iCs/>
          <w:lang w:val="en-GB"/>
        </w:rPr>
      </w:pPr>
    </w:p>
    <w:p w14:paraId="111682BB" w14:textId="77777777" w:rsidR="00BF6216" w:rsidRPr="00216EB0" w:rsidRDefault="00BF6216" w:rsidP="00BF6216">
      <w:pPr>
        <w:spacing w:line="360" w:lineRule="auto"/>
        <w:rPr>
          <w:i/>
          <w:iCs/>
          <w:lang w:val="en-GB"/>
        </w:rPr>
      </w:pPr>
    </w:p>
    <w:p w14:paraId="27A2028C" w14:textId="77777777" w:rsidR="00BF6216" w:rsidRPr="00216EB0" w:rsidRDefault="00BF6216" w:rsidP="00BF6216">
      <w:pPr>
        <w:spacing w:line="360" w:lineRule="auto"/>
        <w:rPr>
          <w:i/>
          <w:iCs/>
          <w:lang w:val="en-GB"/>
        </w:rPr>
      </w:pPr>
    </w:p>
    <w:p w14:paraId="0D487AB2" w14:textId="77777777" w:rsidR="00BF6216" w:rsidRPr="00216EB0" w:rsidRDefault="00BF6216" w:rsidP="00BF6216">
      <w:pPr>
        <w:spacing w:line="360" w:lineRule="auto"/>
        <w:rPr>
          <w:i/>
          <w:iCs/>
          <w:lang w:val="en-GB"/>
        </w:rPr>
      </w:pPr>
    </w:p>
    <w:p w14:paraId="3097BD3B" w14:textId="69E0EAC4" w:rsidR="00BF6216" w:rsidRPr="00216EB0" w:rsidRDefault="00BF6216" w:rsidP="00BF6216">
      <w:pPr>
        <w:pStyle w:val="Heading2"/>
        <w:numPr>
          <w:ilvl w:val="1"/>
          <w:numId w:val="2"/>
        </w:numPr>
        <w:spacing w:line="360" w:lineRule="auto"/>
        <w:rPr>
          <w:rFonts w:ascii="Times New Roman" w:hAnsi="Times New Roman" w:cs="Times New Roman"/>
          <w:b/>
          <w:bCs/>
          <w:lang w:val="en-GB"/>
        </w:rPr>
      </w:pPr>
      <w:bookmarkStart w:id="5" w:name="_Toc133249065"/>
      <w:bookmarkStart w:id="6" w:name="_Toc187749137"/>
      <w:r w:rsidRPr="00216EB0">
        <w:rPr>
          <w:rFonts w:ascii="Times New Roman" w:hAnsi="Times New Roman" w:cs="Times New Roman"/>
          <w:b/>
          <w:bCs/>
          <w:lang w:val="en-GB"/>
        </w:rPr>
        <w:t xml:space="preserve">Funding </w:t>
      </w:r>
      <w:r w:rsidR="00532034">
        <w:rPr>
          <w:rFonts w:ascii="Times New Roman" w:hAnsi="Times New Roman" w:cs="Times New Roman"/>
          <w:b/>
          <w:bCs/>
          <w:lang w:val="en-GB"/>
        </w:rPr>
        <w:t>S</w:t>
      </w:r>
      <w:r w:rsidRPr="00216EB0">
        <w:rPr>
          <w:rFonts w:ascii="Times New Roman" w:hAnsi="Times New Roman" w:cs="Times New Roman"/>
          <w:b/>
          <w:bCs/>
          <w:lang w:val="en-GB"/>
        </w:rPr>
        <w:t>ources</w:t>
      </w:r>
      <w:bookmarkEnd w:id="5"/>
      <w:bookmarkEnd w:id="6"/>
    </w:p>
    <w:p w14:paraId="48434D9C" w14:textId="77777777" w:rsidR="00BF6216" w:rsidRPr="00216EB0" w:rsidRDefault="00BF6216" w:rsidP="00BF6216">
      <w:pPr>
        <w:pStyle w:val="ListParagraph"/>
        <w:spacing w:line="360" w:lineRule="auto"/>
        <w:ind w:left="360"/>
        <w:rPr>
          <w:rFonts w:ascii="Times New Roman" w:hAnsi="Times New Roman" w:cs="Times New Roman"/>
          <w:lang w:val="en-GB"/>
        </w:rPr>
      </w:pPr>
    </w:p>
    <w:p w14:paraId="590536F5" w14:textId="4D48E6DC" w:rsidR="00BF6216" w:rsidRPr="00216EB0" w:rsidRDefault="00BF6216" w:rsidP="00BF6216">
      <w:pPr>
        <w:spacing w:line="360" w:lineRule="auto"/>
        <w:rPr>
          <w:i/>
          <w:iCs/>
          <w:color w:val="00B050"/>
          <w:lang w:val="en-GB"/>
        </w:rPr>
      </w:pPr>
      <w:r w:rsidRPr="00216EB0">
        <w:rPr>
          <w:i/>
          <w:iCs/>
          <w:color w:val="00B050"/>
          <w:lang w:val="en-GB"/>
        </w:rPr>
        <w:t>[</w:t>
      </w:r>
      <w:r w:rsidR="00622C5C" w:rsidRPr="00216EB0">
        <w:rPr>
          <w:i/>
          <w:iCs/>
          <w:color w:val="00B050"/>
          <w:lang w:val="en-GB"/>
        </w:rPr>
        <w:t>Complete</w:t>
      </w:r>
      <w:r w:rsidRPr="00216EB0">
        <w:rPr>
          <w:i/>
          <w:iCs/>
          <w:color w:val="00B050"/>
          <w:lang w:val="en-GB"/>
        </w:rPr>
        <w:t xml:space="preserve"> as appropriate]</w:t>
      </w:r>
    </w:p>
    <w:p w14:paraId="381A3450" w14:textId="77777777" w:rsidR="00BF6216" w:rsidRPr="00216EB0" w:rsidRDefault="00BF6216" w:rsidP="00BF6216">
      <w:pPr>
        <w:spacing w:line="360" w:lineRule="auto"/>
        <w:rPr>
          <w:lang w:val="en-GB"/>
        </w:rPr>
      </w:pPr>
    </w:p>
    <w:p w14:paraId="6055BCB3" w14:textId="77777777" w:rsidR="00BF6216" w:rsidRPr="00216EB0" w:rsidRDefault="00BF6216" w:rsidP="00BF6216">
      <w:pPr>
        <w:spacing w:line="360" w:lineRule="auto"/>
        <w:rPr>
          <w:lang w:val="en-GB"/>
        </w:rPr>
      </w:pPr>
    </w:p>
    <w:p w14:paraId="5434FE7C" w14:textId="77777777" w:rsidR="00BF6216" w:rsidRPr="00216EB0" w:rsidRDefault="00BF6216" w:rsidP="00BF6216">
      <w:pPr>
        <w:spacing w:line="360" w:lineRule="auto"/>
        <w:rPr>
          <w:lang w:val="en-GB"/>
        </w:rPr>
      </w:pPr>
    </w:p>
    <w:p w14:paraId="1013C4A0" w14:textId="77777777" w:rsidR="00BF6216" w:rsidRPr="00216EB0" w:rsidRDefault="00BF6216" w:rsidP="00BF6216">
      <w:pPr>
        <w:spacing w:line="360" w:lineRule="auto"/>
        <w:rPr>
          <w:lang w:val="en-GB"/>
        </w:rPr>
      </w:pPr>
    </w:p>
    <w:p w14:paraId="616ADEFA" w14:textId="77777777" w:rsidR="00BF6216" w:rsidRPr="00216EB0" w:rsidRDefault="00BF6216" w:rsidP="00BF6216">
      <w:pPr>
        <w:spacing w:line="360" w:lineRule="auto"/>
        <w:rPr>
          <w:lang w:val="en-GB"/>
        </w:rPr>
      </w:pPr>
    </w:p>
    <w:p w14:paraId="5BF90724" w14:textId="77777777" w:rsidR="00BF6216" w:rsidRPr="00216EB0" w:rsidRDefault="00BF6216" w:rsidP="00BF6216">
      <w:pPr>
        <w:spacing w:line="360" w:lineRule="auto"/>
        <w:rPr>
          <w:lang w:val="en-GB"/>
        </w:rPr>
      </w:pPr>
    </w:p>
    <w:p w14:paraId="7B93E69D" w14:textId="77777777" w:rsidR="00BF6216" w:rsidRPr="00216EB0" w:rsidRDefault="00BF6216" w:rsidP="00BF6216">
      <w:pPr>
        <w:spacing w:line="360" w:lineRule="auto"/>
        <w:rPr>
          <w:lang w:val="en-GB"/>
        </w:rPr>
      </w:pPr>
    </w:p>
    <w:p w14:paraId="3DAE3F18" w14:textId="77777777" w:rsidR="00BF6216" w:rsidRPr="00216EB0" w:rsidRDefault="00BF6216" w:rsidP="00BF6216">
      <w:pPr>
        <w:spacing w:line="360" w:lineRule="auto"/>
        <w:rPr>
          <w:lang w:val="en-GB"/>
        </w:rPr>
      </w:pPr>
    </w:p>
    <w:p w14:paraId="738E09CD" w14:textId="77777777" w:rsidR="00BF6216" w:rsidRPr="00216EB0" w:rsidRDefault="00BF6216" w:rsidP="00BF6216">
      <w:pPr>
        <w:spacing w:line="360" w:lineRule="auto"/>
        <w:rPr>
          <w:lang w:val="en-GB"/>
        </w:rPr>
      </w:pPr>
    </w:p>
    <w:p w14:paraId="7402FC82" w14:textId="77777777" w:rsidR="00BF6216" w:rsidRPr="00216EB0" w:rsidRDefault="00BF6216" w:rsidP="00BF6216">
      <w:pPr>
        <w:spacing w:line="360" w:lineRule="auto"/>
        <w:rPr>
          <w:lang w:val="en-GB"/>
        </w:rPr>
      </w:pPr>
    </w:p>
    <w:p w14:paraId="319E0196" w14:textId="77777777" w:rsidR="00BF6216" w:rsidRPr="00216EB0" w:rsidRDefault="00BF6216" w:rsidP="00BF6216">
      <w:pPr>
        <w:spacing w:line="360" w:lineRule="auto"/>
        <w:rPr>
          <w:lang w:val="en-GB"/>
        </w:rPr>
      </w:pPr>
    </w:p>
    <w:p w14:paraId="75D5EC87" w14:textId="05F4FB7A" w:rsidR="006311B2" w:rsidRPr="00216EB0" w:rsidRDefault="00A57B6C" w:rsidP="003B7E92">
      <w:pPr>
        <w:pStyle w:val="Heading1"/>
        <w:numPr>
          <w:ilvl w:val="0"/>
          <w:numId w:val="2"/>
        </w:numPr>
        <w:spacing w:line="360" w:lineRule="auto"/>
        <w:rPr>
          <w:rFonts w:ascii="Times New Roman" w:hAnsi="Times New Roman" w:cs="Times New Roman"/>
          <w:b/>
          <w:bCs/>
          <w:lang w:val="en-GB"/>
        </w:rPr>
      </w:pPr>
      <w:bookmarkStart w:id="7" w:name="_Toc187749138"/>
      <w:r w:rsidRPr="00216EB0">
        <w:rPr>
          <w:rFonts w:ascii="Times New Roman" w:hAnsi="Times New Roman" w:cs="Times New Roman"/>
          <w:b/>
          <w:bCs/>
          <w:lang w:val="en-GB"/>
        </w:rPr>
        <w:lastRenderedPageBreak/>
        <w:t xml:space="preserve">Abbreviations </w:t>
      </w:r>
      <w:r w:rsidR="009E1CF4" w:rsidRPr="00216EB0">
        <w:rPr>
          <w:rFonts w:ascii="Times New Roman" w:hAnsi="Times New Roman" w:cs="Times New Roman"/>
          <w:b/>
          <w:bCs/>
          <w:lang w:val="en-GB"/>
        </w:rPr>
        <w:t xml:space="preserve">and </w:t>
      </w:r>
      <w:r w:rsidR="00532034">
        <w:rPr>
          <w:rFonts w:ascii="Times New Roman" w:hAnsi="Times New Roman" w:cs="Times New Roman"/>
          <w:b/>
          <w:bCs/>
          <w:lang w:val="en-GB"/>
        </w:rPr>
        <w:t>A</w:t>
      </w:r>
      <w:r w:rsidR="009E1CF4" w:rsidRPr="00216EB0">
        <w:rPr>
          <w:rFonts w:ascii="Times New Roman" w:hAnsi="Times New Roman" w:cs="Times New Roman"/>
          <w:b/>
          <w:bCs/>
          <w:lang w:val="en-GB"/>
        </w:rPr>
        <w:t>cronyms</w:t>
      </w:r>
      <w:bookmarkEnd w:id="7"/>
    </w:p>
    <w:p w14:paraId="02518BF5" w14:textId="77777777" w:rsidR="009E1CF4" w:rsidRPr="00D43F28" w:rsidRDefault="009E1CF4" w:rsidP="009E1CF4">
      <w:pPr>
        <w:rPr>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9E1CF4" w:rsidRPr="00F95AF4" w14:paraId="56147B6F" w14:textId="77777777" w:rsidTr="00991B6A">
        <w:tc>
          <w:tcPr>
            <w:tcW w:w="1555" w:type="dxa"/>
          </w:tcPr>
          <w:p w14:paraId="0DB66E6F" w14:textId="77777777" w:rsidR="009E1CF4" w:rsidRPr="00F95AF4" w:rsidRDefault="009E1CF4" w:rsidP="00991B6A">
            <w:pPr>
              <w:spacing w:line="360" w:lineRule="auto"/>
              <w:rPr>
                <w:lang w:val="en-GB"/>
              </w:rPr>
            </w:pPr>
            <w:r w:rsidRPr="00F95AF4">
              <w:rPr>
                <w:lang w:val="en-GB"/>
              </w:rPr>
              <w:t>ART</w:t>
            </w:r>
          </w:p>
        </w:tc>
        <w:tc>
          <w:tcPr>
            <w:tcW w:w="7087" w:type="dxa"/>
          </w:tcPr>
          <w:p w14:paraId="2AB753BE" w14:textId="77777777" w:rsidR="009E1CF4" w:rsidRPr="00F95AF4" w:rsidRDefault="009E1CF4" w:rsidP="00991B6A">
            <w:pPr>
              <w:spacing w:line="360" w:lineRule="auto"/>
              <w:rPr>
                <w:lang w:val="en-GB"/>
              </w:rPr>
            </w:pPr>
            <w:r w:rsidRPr="00F95AF4">
              <w:rPr>
                <w:lang w:val="en-GB"/>
              </w:rPr>
              <w:t>Antiretroviral therapy</w:t>
            </w:r>
          </w:p>
        </w:tc>
      </w:tr>
      <w:tr w:rsidR="009E1CF4" w:rsidRPr="00F95AF4" w14:paraId="1631D954" w14:textId="77777777" w:rsidTr="00991B6A">
        <w:tc>
          <w:tcPr>
            <w:tcW w:w="1555" w:type="dxa"/>
          </w:tcPr>
          <w:p w14:paraId="6AD0423D" w14:textId="77777777" w:rsidR="009E1CF4" w:rsidRPr="00F95AF4" w:rsidRDefault="009E1CF4" w:rsidP="00991B6A">
            <w:pPr>
              <w:spacing w:line="360" w:lineRule="auto"/>
              <w:rPr>
                <w:lang w:val="en-GB"/>
              </w:rPr>
            </w:pPr>
            <w:r w:rsidRPr="00F95AF4">
              <w:rPr>
                <w:lang w:val="en-GB"/>
              </w:rPr>
              <w:t>ARV</w:t>
            </w:r>
          </w:p>
        </w:tc>
        <w:tc>
          <w:tcPr>
            <w:tcW w:w="7087" w:type="dxa"/>
          </w:tcPr>
          <w:p w14:paraId="528A1419" w14:textId="77777777" w:rsidR="009E1CF4" w:rsidRPr="00F95AF4" w:rsidRDefault="009E1CF4" w:rsidP="00991B6A">
            <w:pPr>
              <w:spacing w:line="360" w:lineRule="auto"/>
              <w:rPr>
                <w:lang w:val="en-GB"/>
              </w:rPr>
            </w:pPr>
            <w:r w:rsidRPr="00F95AF4">
              <w:rPr>
                <w:lang w:val="en-GB"/>
              </w:rPr>
              <w:t>Antiretroviral (drug)</w:t>
            </w:r>
          </w:p>
        </w:tc>
      </w:tr>
      <w:tr w:rsidR="009E1CF4" w:rsidRPr="00F95AF4" w14:paraId="41F3E27A" w14:textId="77777777" w:rsidTr="00991B6A">
        <w:tc>
          <w:tcPr>
            <w:tcW w:w="1555" w:type="dxa"/>
          </w:tcPr>
          <w:p w14:paraId="116B219E" w14:textId="77777777" w:rsidR="009E1CF4" w:rsidRPr="00F95AF4" w:rsidRDefault="009E1CF4" w:rsidP="00991B6A">
            <w:pPr>
              <w:spacing w:line="360" w:lineRule="auto"/>
              <w:rPr>
                <w:lang w:val="en-GB"/>
              </w:rPr>
            </w:pPr>
            <w:r w:rsidRPr="00F95AF4">
              <w:rPr>
                <w:lang w:val="en-GB"/>
              </w:rPr>
              <w:t>DTG</w:t>
            </w:r>
          </w:p>
        </w:tc>
        <w:tc>
          <w:tcPr>
            <w:tcW w:w="7087" w:type="dxa"/>
          </w:tcPr>
          <w:p w14:paraId="55F5636B" w14:textId="77777777" w:rsidR="009E1CF4" w:rsidRPr="00F95AF4" w:rsidRDefault="009E1CF4" w:rsidP="00991B6A">
            <w:pPr>
              <w:spacing w:line="360" w:lineRule="auto"/>
              <w:rPr>
                <w:lang w:val="en-GB"/>
              </w:rPr>
            </w:pPr>
            <w:r w:rsidRPr="00F95AF4">
              <w:rPr>
                <w:lang w:val="en-GB"/>
              </w:rPr>
              <w:t>Dolutegravir</w:t>
            </w:r>
          </w:p>
        </w:tc>
      </w:tr>
      <w:tr w:rsidR="00C02FD4" w:rsidRPr="00F95AF4" w14:paraId="13683909" w14:textId="77777777" w:rsidTr="00991B6A">
        <w:tc>
          <w:tcPr>
            <w:tcW w:w="1555" w:type="dxa"/>
          </w:tcPr>
          <w:p w14:paraId="612C68F7" w14:textId="220E867A" w:rsidR="00C02FD4" w:rsidRPr="00F95AF4" w:rsidRDefault="00C02FD4" w:rsidP="00991B6A">
            <w:pPr>
              <w:spacing w:line="360" w:lineRule="auto"/>
              <w:rPr>
                <w:lang w:val="en-GB"/>
              </w:rPr>
            </w:pPr>
            <w:r>
              <w:rPr>
                <w:lang w:val="en-GB"/>
              </w:rPr>
              <w:t>INSTI</w:t>
            </w:r>
          </w:p>
        </w:tc>
        <w:tc>
          <w:tcPr>
            <w:tcW w:w="7087" w:type="dxa"/>
          </w:tcPr>
          <w:p w14:paraId="7FC3BE4B" w14:textId="5635410A" w:rsidR="00C02FD4" w:rsidRPr="00F95AF4" w:rsidRDefault="00C02FD4" w:rsidP="00991B6A">
            <w:pPr>
              <w:spacing w:line="360" w:lineRule="auto"/>
              <w:rPr>
                <w:lang w:val="en-GB"/>
              </w:rPr>
            </w:pPr>
            <w:r>
              <w:rPr>
                <w:lang w:val="en-GB"/>
              </w:rPr>
              <w:t>Integrase strand transfer inhibitor</w:t>
            </w:r>
          </w:p>
        </w:tc>
      </w:tr>
    </w:tbl>
    <w:p w14:paraId="32F65EBC" w14:textId="286B7FC9" w:rsidR="009F05F5" w:rsidRPr="00D43F28" w:rsidRDefault="009F05F5" w:rsidP="003B7E92">
      <w:pPr>
        <w:spacing w:line="360" w:lineRule="auto"/>
        <w:rPr>
          <w:highlight w:val="yellow"/>
          <w:lang w:val="en-GB"/>
        </w:rPr>
      </w:pPr>
    </w:p>
    <w:p w14:paraId="3F11FB91" w14:textId="70249F81" w:rsidR="009F05F5" w:rsidRPr="00D43F28" w:rsidRDefault="009F05F5" w:rsidP="003B7E92">
      <w:pPr>
        <w:spacing w:line="360" w:lineRule="auto"/>
        <w:rPr>
          <w:highlight w:val="yellow"/>
          <w:lang w:val="en-GB"/>
        </w:rPr>
      </w:pPr>
    </w:p>
    <w:p w14:paraId="4807F945" w14:textId="67A138BE" w:rsidR="009F05F5" w:rsidRPr="00D43F28" w:rsidRDefault="009F05F5" w:rsidP="003B7E92">
      <w:pPr>
        <w:spacing w:line="360" w:lineRule="auto"/>
        <w:rPr>
          <w:highlight w:val="yellow"/>
          <w:lang w:val="en-GB"/>
        </w:rPr>
      </w:pPr>
    </w:p>
    <w:p w14:paraId="2F0AC6AA" w14:textId="0E9E7525" w:rsidR="009F05F5" w:rsidRPr="00D43F28" w:rsidRDefault="009F05F5" w:rsidP="003B7E92">
      <w:pPr>
        <w:spacing w:line="360" w:lineRule="auto"/>
        <w:rPr>
          <w:highlight w:val="yellow"/>
          <w:lang w:val="en-GB"/>
        </w:rPr>
      </w:pPr>
    </w:p>
    <w:p w14:paraId="7000D605" w14:textId="1BC4DEF4" w:rsidR="009F05F5" w:rsidRPr="00D43F28" w:rsidRDefault="009F05F5" w:rsidP="003B7E92">
      <w:pPr>
        <w:spacing w:line="360" w:lineRule="auto"/>
        <w:rPr>
          <w:highlight w:val="yellow"/>
          <w:lang w:val="en-GB"/>
        </w:rPr>
      </w:pPr>
    </w:p>
    <w:p w14:paraId="6AAA022B" w14:textId="2BD0CF47" w:rsidR="009F05F5" w:rsidRPr="00D43F28" w:rsidRDefault="009F05F5" w:rsidP="003B7E92">
      <w:pPr>
        <w:spacing w:line="360" w:lineRule="auto"/>
        <w:rPr>
          <w:highlight w:val="yellow"/>
          <w:lang w:val="en-GB"/>
        </w:rPr>
      </w:pPr>
    </w:p>
    <w:p w14:paraId="04AC90A4" w14:textId="04C77856" w:rsidR="009F05F5" w:rsidRPr="00D43F28" w:rsidRDefault="009F05F5" w:rsidP="003B7E92">
      <w:pPr>
        <w:spacing w:line="360" w:lineRule="auto"/>
        <w:rPr>
          <w:highlight w:val="yellow"/>
          <w:lang w:val="en-GB"/>
        </w:rPr>
      </w:pPr>
    </w:p>
    <w:p w14:paraId="73603623" w14:textId="5465C441" w:rsidR="009F05F5" w:rsidRPr="00D43F28" w:rsidRDefault="009F05F5" w:rsidP="003B7E92">
      <w:pPr>
        <w:spacing w:line="360" w:lineRule="auto"/>
        <w:rPr>
          <w:highlight w:val="yellow"/>
          <w:lang w:val="en-GB"/>
        </w:rPr>
      </w:pPr>
    </w:p>
    <w:p w14:paraId="5F26D4BE" w14:textId="3A74AE16" w:rsidR="009F05F5" w:rsidRPr="00D43F28" w:rsidRDefault="009F05F5" w:rsidP="003B7E92">
      <w:pPr>
        <w:spacing w:line="360" w:lineRule="auto"/>
        <w:rPr>
          <w:highlight w:val="yellow"/>
          <w:lang w:val="en-GB"/>
        </w:rPr>
      </w:pPr>
    </w:p>
    <w:p w14:paraId="29474607" w14:textId="512043C1" w:rsidR="009F05F5" w:rsidRPr="00D43F28" w:rsidRDefault="009F05F5" w:rsidP="003B7E92">
      <w:pPr>
        <w:spacing w:line="360" w:lineRule="auto"/>
        <w:rPr>
          <w:highlight w:val="yellow"/>
          <w:lang w:val="en-GB"/>
        </w:rPr>
      </w:pPr>
    </w:p>
    <w:p w14:paraId="5DD42A37" w14:textId="76CFE041" w:rsidR="009F05F5" w:rsidRPr="00D43F28" w:rsidRDefault="009F05F5" w:rsidP="003B7E92">
      <w:pPr>
        <w:spacing w:line="360" w:lineRule="auto"/>
        <w:rPr>
          <w:highlight w:val="yellow"/>
          <w:lang w:val="en-GB"/>
        </w:rPr>
      </w:pPr>
    </w:p>
    <w:p w14:paraId="1FDB0637" w14:textId="751C68CF" w:rsidR="009F05F5" w:rsidRPr="00D43F28" w:rsidRDefault="009F05F5" w:rsidP="003B7E92">
      <w:pPr>
        <w:spacing w:line="360" w:lineRule="auto"/>
        <w:rPr>
          <w:highlight w:val="yellow"/>
          <w:lang w:val="en-GB"/>
        </w:rPr>
      </w:pPr>
    </w:p>
    <w:p w14:paraId="52D43847" w14:textId="77777777" w:rsidR="003B7E92" w:rsidRPr="00D43F28" w:rsidRDefault="003B7E92" w:rsidP="003B7E92">
      <w:pPr>
        <w:spacing w:line="360" w:lineRule="auto"/>
        <w:rPr>
          <w:highlight w:val="yellow"/>
          <w:lang w:val="en-GB"/>
        </w:rPr>
      </w:pPr>
    </w:p>
    <w:p w14:paraId="5DEDBC17" w14:textId="1A5357C7" w:rsidR="009F05F5" w:rsidRPr="00D43F28" w:rsidRDefault="009F05F5" w:rsidP="003B7E92">
      <w:pPr>
        <w:spacing w:line="360" w:lineRule="auto"/>
        <w:rPr>
          <w:highlight w:val="yellow"/>
          <w:lang w:val="en-GB"/>
        </w:rPr>
      </w:pPr>
    </w:p>
    <w:p w14:paraId="0671A911" w14:textId="77777777" w:rsidR="00EA0581" w:rsidRPr="00D43F28" w:rsidRDefault="00EA0581" w:rsidP="003B7E92">
      <w:pPr>
        <w:spacing w:line="360" w:lineRule="auto"/>
        <w:rPr>
          <w:highlight w:val="yellow"/>
          <w:lang w:val="en-GB"/>
        </w:rPr>
      </w:pPr>
    </w:p>
    <w:p w14:paraId="448D9B03" w14:textId="77777777" w:rsidR="00EA0581" w:rsidRPr="00D43F28" w:rsidRDefault="00EA0581" w:rsidP="003B7E92">
      <w:pPr>
        <w:spacing w:line="360" w:lineRule="auto"/>
        <w:rPr>
          <w:highlight w:val="yellow"/>
          <w:lang w:val="en-GB"/>
        </w:rPr>
      </w:pPr>
    </w:p>
    <w:p w14:paraId="0A5B1A8E" w14:textId="682FC69E" w:rsidR="009F05F5" w:rsidRPr="00D43F28" w:rsidRDefault="009F05F5" w:rsidP="003B7E92">
      <w:pPr>
        <w:spacing w:line="360" w:lineRule="auto"/>
        <w:rPr>
          <w:highlight w:val="yellow"/>
          <w:lang w:val="en-GB"/>
        </w:rPr>
      </w:pPr>
    </w:p>
    <w:p w14:paraId="08988845" w14:textId="77777777" w:rsidR="00C733E4" w:rsidRPr="00D43F28" w:rsidRDefault="00C733E4" w:rsidP="003B7E92">
      <w:pPr>
        <w:spacing w:line="360" w:lineRule="auto"/>
        <w:rPr>
          <w:highlight w:val="yellow"/>
          <w:lang w:val="en-GB"/>
        </w:rPr>
      </w:pPr>
    </w:p>
    <w:p w14:paraId="0BE37EE8" w14:textId="6BF197F2" w:rsidR="009F05F5" w:rsidRPr="00D43F28" w:rsidRDefault="009F05F5" w:rsidP="003B7E92">
      <w:pPr>
        <w:spacing w:line="360" w:lineRule="auto"/>
        <w:rPr>
          <w:highlight w:val="yellow"/>
          <w:lang w:val="en-GB"/>
        </w:rPr>
      </w:pPr>
    </w:p>
    <w:p w14:paraId="0EF4E885" w14:textId="77777777" w:rsidR="009E1CF4" w:rsidRPr="00D43F28" w:rsidRDefault="009E1CF4" w:rsidP="003B7E92">
      <w:pPr>
        <w:spacing w:line="360" w:lineRule="auto"/>
        <w:rPr>
          <w:highlight w:val="yellow"/>
          <w:lang w:val="en-GB"/>
        </w:rPr>
      </w:pPr>
    </w:p>
    <w:p w14:paraId="77213883" w14:textId="77777777" w:rsidR="009E1CF4" w:rsidRPr="00D43F28" w:rsidRDefault="009E1CF4" w:rsidP="003B7E92">
      <w:pPr>
        <w:spacing w:line="360" w:lineRule="auto"/>
        <w:rPr>
          <w:highlight w:val="yellow"/>
          <w:lang w:val="en-GB"/>
        </w:rPr>
      </w:pPr>
    </w:p>
    <w:p w14:paraId="7E7A9183" w14:textId="77777777" w:rsidR="009E1CF4" w:rsidRPr="00D43F28" w:rsidRDefault="009E1CF4" w:rsidP="003B7E92">
      <w:pPr>
        <w:spacing w:line="360" w:lineRule="auto"/>
        <w:rPr>
          <w:highlight w:val="yellow"/>
          <w:lang w:val="en-GB"/>
        </w:rPr>
      </w:pPr>
    </w:p>
    <w:p w14:paraId="609262C4" w14:textId="77777777" w:rsidR="009E1CF4" w:rsidRPr="00D43F28" w:rsidRDefault="009E1CF4" w:rsidP="003B7E92">
      <w:pPr>
        <w:spacing w:line="360" w:lineRule="auto"/>
        <w:rPr>
          <w:highlight w:val="yellow"/>
          <w:lang w:val="en-GB"/>
        </w:rPr>
      </w:pPr>
    </w:p>
    <w:p w14:paraId="701263B2" w14:textId="77777777" w:rsidR="009E1CF4" w:rsidRPr="00D43F28" w:rsidRDefault="009E1CF4" w:rsidP="003B7E92">
      <w:pPr>
        <w:spacing w:line="360" w:lineRule="auto"/>
        <w:rPr>
          <w:highlight w:val="yellow"/>
          <w:lang w:val="en-GB"/>
        </w:rPr>
      </w:pPr>
    </w:p>
    <w:p w14:paraId="6DBC49AD" w14:textId="28555667" w:rsidR="009F05F5" w:rsidRPr="00F91CD3" w:rsidRDefault="009F05F5" w:rsidP="003B7E92">
      <w:pPr>
        <w:pStyle w:val="Heading1"/>
        <w:numPr>
          <w:ilvl w:val="0"/>
          <w:numId w:val="2"/>
        </w:numPr>
        <w:spacing w:line="360" w:lineRule="auto"/>
        <w:rPr>
          <w:rFonts w:ascii="Times New Roman" w:hAnsi="Times New Roman" w:cs="Times New Roman"/>
          <w:b/>
          <w:bCs/>
          <w:lang w:val="en-GB"/>
        </w:rPr>
      </w:pPr>
      <w:bookmarkStart w:id="8" w:name="_Toc187749139"/>
      <w:r w:rsidRPr="00F91CD3">
        <w:rPr>
          <w:rFonts w:ascii="Times New Roman" w:hAnsi="Times New Roman" w:cs="Times New Roman"/>
          <w:b/>
          <w:bCs/>
          <w:lang w:val="en-GB"/>
        </w:rPr>
        <w:lastRenderedPageBreak/>
        <w:t>Definitions</w:t>
      </w:r>
      <w:bookmarkEnd w:id="8"/>
    </w:p>
    <w:p w14:paraId="765F6BB7" w14:textId="77777777" w:rsidR="009E1CF4" w:rsidRPr="00F91CD3" w:rsidRDefault="009E1CF4" w:rsidP="009E1CF4">
      <w:pPr>
        <w:pStyle w:val="ListParagraph"/>
        <w:numPr>
          <w:ilvl w:val="0"/>
          <w:numId w:val="3"/>
        </w:numPr>
        <w:spacing w:line="360" w:lineRule="auto"/>
        <w:rPr>
          <w:rFonts w:ascii="Times New Roman" w:hAnsi="Times New Roman" w:cs="Times New Roman"/>
          <w:lang w:val="en-GB"/>
        </w:rPr>
      </w:pPr>
      <w:r w:rsidRPr="00F91CD3">
        <w:rPr>
          <w:rFonts w:ascii="Times New Roman" w:hAnsi="Times New Roman" w:cs="Times New Roman"/>
          <w:b/>
          <w:bCs/>
          <w:lang w:val="en-GB"/>
        </w:rPr>
        <w:t>Adults:</w:t>
      </w:r>
      <w:r w:rsidRPr="00F91CD3">
        <w:rPr>
          <w:rFonts w:ascii="Times New Roman" w:hAnsi="Times New Roman" w:cs="Times New Roman"/>
          <w:lang w:val="en-GB"/>
        </w:rPr>
        <w:t xml:space="preserve"> people 18 years of age and older </w:t>
      </w:r>
      <w:r w:rsidRPr="00F91CD3">
        <w:rPr>
          <w:rFonts w:ascii="Times New Roman" w:hAnsi="Times New Roman" w:cs="Times New Roman"/>
          <w:i/>
          <w:iCs/>
          <w:color w:val="00B050"/>
          <w:lang w:val="en-GB"/>
        </w:rPr>
        <w:t>[adjust if needed for the country context]</w:t>
      </w:r>
      <w:r w:rsidRPr="00F91CD3">
        <w:rPr>
          <w:rFonts w:ascii="Times New Roman" w:hAnsi="Times New Roman" w:cs="Times New Roman"/>
          <w:lang w:val="en-GB"/>
        </w:rPr>
        <w:t>.</w:t>
      </w:r>
    </w:p>
    <w:p w14:paraId="45B43115" w14:textId="77777777" w:rsidR="009E1CF4" w:rsidRPr="00F91CD3" w:rsidRDefault="009E1CF4" w:rsidP="009E1CF4">
      <w:pPr>
        <w:pStyle w:val="ListParagraph"/>
        <w:numPr>
          <w:ilvl w:val="0"/>
          <w:numId w:val="3"/>
        </w:numPr>
        <w:spacing w:line="360" w:lineRule="auto"/>
        <w:rPr>
          <w:rFonts w:ascii="Times New Roman" w:hAnsi="Times New Roman" w:cs="Times New Roman"/>
          <w:lang w:val="en-GB"/>
        </w:rPr>
      </w:pPr>
      <w:r w:rsidRPr="00F91CD3">
        <w:rPr>
          <w:rFonts w:ascii="Times New Roman" w:hAnsi="Times New Roman" w:cstheme="minorHAnsi"/>
          <w:b/>
          <w:lang w:val="en-GB"/>
        </w:rPr>
        <w:t xml:space="preserve">Children and adolescents: </w:t>
      </w:r>
      <w:r w:rsidRPr="00F91CD3">
        <w:rPr>
          <w:rFonts w:ascii="Times New Roman" w:hAnsi="Times New Roman" w:cstheme="minorHAnsi"/>
          <w:lang w:val="en-GB"/>
        </w:rPr>
        <w:t>generally, people younger than 18 years of age</w:t>
      </w:r>
      <w:r w:rsidRPr="00F91CD3">
        <w:rPr>
          <w:rFonts w:ascii="Times New Roman" w:hAnsi="Times New Roman" w:cs="Times New Roman"/>
          <w:b/>
          <w:bCs/>
          <w:lang w:val="en-GB"/>
        </w:rPr>
        <w:t xml:space="preserve"> </w:t>
      </w:r>
      <w:r w:rsidRPr="00F91CD3">
        <w:rPr>
          <w:rFonts w:ascii="Times New Roman" w:hAnsi="Times New Roman" w:cs="Times New Roman"/>
          <w:i/>
          <w:iCs/>
          <w:color w:val="00B050"/>
          <w:lang w:val="en-GB"/>
        </w:rPr>
        <w:t>[adjust if needed for the country context]</w:t>
      </w:r>
      <w:r w:rsidRPr="00F91CD3">
        <w:rPr>
          <w:rFonts w:ascii="Times New Roman" w:hAnsi="Times New Roman" w:cs="Times New Roman"/>
          <w:lang w:val="en-GB"/>
        </w:rPr>
        <w:t>.</w:t>
      </w:r>
    </w:p>
    <w:p w14:paraId="2CCBD829" w14:textId="77777777" w:rsidR="009E1CF4" w:rsidRPr="00F91CD3" w:rsidRDefault="009E1CF4" w:rsidP="009E1CF4">
      <w:pPr>
        <w:pStyle w:val="ListParagraph"/>
        <w:numPr>
          <w:ilvl w:val="0"/>
          <w:numId w:val="3"/>
        </w:numPr>
        <w:spacing w:line="360" w:lineRule="auto"/>
        <w:jc w:val="both"/>
        <w:rPr>
          <w:rFonts w:ascii="Times New Roman" w:hAnsi="Times New Roman" w:cs="Times New Roman"/>
          <w:lang w:val="en-GB"/>
        </w:rPr>
      </w:pPr>
      <w:r w:rsidRPr="00F91CD3">
        <w:rPr>
          <w:rFonts w:ascii="Times New Roman" w:hAnsi="Times New Roman" w:cs="Times New Roman"/>
          <w:b/>
          <w:bCs/>
          <w:lang w:val="en-GB"/>
        </w:rPr>
        <w:t xml:space="preserve">Acquired HIV drug </w:t>
      </w:r>
      <w:proofErr w:type="gramStart"/>
      <w:r w:rsidRPr="00F91CD3">
        <w:rPr>
          <w:rFonts w:ascii="Times New Roman" w:hAnsi="Times New Roman" w:cs="Times New Roman"/>
          <w:b/>
          <w:bCs/>
          <w:lang w:val="en-GB"/>
        </w:rPr>
        <w:t>resistance:</w:t>
      </w:r>
      <w:proofErr w:type="gramEnd"/>
      <w:r w:rsidRPr="00F91CD3">
        <w:rPr>
          <w:rFonts w:ascii="Times New Roman" w:hAnsi="Times New Roman" w:cs="Times New Roman"/>
          <w:b/>
          <w:bCs/>
          <w:lang w:val="en-GB"/>
        </w:rPr>
        <w:t xml:space="preserve"> </w:t>
      </w:r>
      <w:r w:rsidRPr="00F91CD3">
        <w:rPr>
          <w:rFonts w:ascii="Times New Roman" w:hAnsi="Times New Roman" w:cs="Times New Roman"/>
          <w:lang w:val="en-GB"/>
        </w:rPr>
        <w:t>develops when HIV mutations emerge due to viral replication in individuals receiving ARV medicines.</w:t>
      </w:r>
    </w:p>
    <w:p w14:paraId="23E9069A" w14:textId="68983D61" w:rsidR="00A946BA" w:rsidRPr="00F91CD3" w:rsidRDefault="00A946BA" w:rsidP="003B7E92">
      <w:pPr>
        <w:pStyle w:val="ListParagraph"/>
        <w:numPr>
          <w:ilvl w:val="0"/>
          <w:numId w:val="3"/>
        </w:numPr>
        <w:spacing w:line="360" w:lineRule="auto"/>
        <w:rPr>
          <w:rFonts w:ascii="Times New Roman" w:hAnsi="Times New Roman" w:cs="Times New Roman"/>
          <w:lang w:val="en-GB"/>
        </w:rPr>
      </w:pPr>
      <w:r w:rsidRPr="00F91CD3">
        <w:rPr>
          <w:rFonts w:ascii="Times New Roman" w:hAnsi="Times New Roman" w:cs="Times New Roman"/>
          <w:b/>
          <w:bCs/>
          <w:lang w:val="en-GB"/>
        </w:rPr>
        <w:t xml:space="preserve">Viral </w:t>
      </w:r>
      <w:r w:rsidR="00402D29" w:rsidRPr="00F91CD3">
        <w:rPr>
          <w:rFonts w:ascii="Times New Roman" w:hAnsi="Times New Roman" w:cs="Times New Roman"/>
          <w:b/>
          <w:bCs/>
          <w:lang w:val="en-GB"/>
        </w:rPr>
        <w:t xml:space="preserve">load </w:t>
      </w:r>
      <w:r w:rsidRPr="00F91CD3">
        <w:rPr>
          <w:rFonts w:ascii="Times New Roman" w:hAnsi="Times New Roman" w:cs="Times New Roman"/>
          <w:b/>
          <w:bCs/>
          <w:lang w:val="en-GB"/>
        </w:rPr>
        <w:t>suppression:</w:t>
      </w:r>
      <w:r w:rsidR="00E31D06" w:rsidRPr="00F91CD3">
        <w:rPr>
          <w:rFonts w:ascii="Times New Roman" w:hAnsi="Times New Roman" w:cs="Times New Roman"/>
          <w:lang w:val="en-GB"/>
        </w:rPr>
        <w:t xml:space="preserve"> defined for this survey as viral loads &lt;1000 copies/ml.</w:t>
      </w:r>
    </w:p>
    <w:p w14:paraId="112E881D" w14:textId="556C1C7A" w:rsidR="009F05F5" w:rsidRPr="00D43F28" w:rsidRDefault="009F05F5" w:rsidP="003B7E92">
      <w:pPr>
        <w:spacing w:line="360" w:lineRule="auto"/>
        <w:rPr>
          <w:highlight w:val="yellow"/>
          <w:lang w:val="en-GB"/>
        </w:rPr>
      </w:pPr>
    </w:p>
    <w:p w14:paraId="2F8D49F7" w14:textId="48193F0C" w:rsidR="009F05F5" w:rsidRPr="00D43F28" w:rsidRDefault="009F05F5" w:rsidP="003B7E92">
      <w:pPr>
        <w:spacing w:line="360" w:lineRule="auto"/>
        <w:rPr>
          <w:highlight w:val="yellow"/>
          <w:lang w:val="en-GB"/>
        </w:rPr>
      </w:pPr>
    </w:p>
    <w:p w14:paraId="0B948083" w14:textId="15B86A14" w:rsidR="009F05F5" w:rsidRPr="00D43F28" w:rsidRDefault="009F05F5" w:rsidP="003B7E92">
      <w:pPr>
        <w:spacing w:line="360" w:lineRule="auto"/>
        <w:rPr>
          <w:highlight w:val="yellow"/>
          <w:lang w:val="en-GB"/>
        </w:rPr>
      </w:pPr>
    </w:p>
    <w:p w14:paraId="5ECA3F88" w14:textId="6B1C21A6" w:rsidR="009F05F5" w:rsidRPr="00D43F28" w:rsidRDefault="009F05F5" w:rsidP="003B7E92">
      <w:pPr>
        <w:spacing w:line="360" w:lineRule="auto"/>
        <w:rPr>
          <w:highlight w:val="yellow"/>
          <w:lang w:val="en-GB"/>
        </w:rPr>
      </w:pPr>
    </w:p>
    <w:p w14:paraId="3143D8CA" w14:textId="2BEC625E" w:rsidR="0068166C" w:rsidRPr="00D43F28" w:rsidRDefault="0068166C" w:rsidP="003B7E92">
      <w:pPr>
        <w:spacing w:line="360" w:lineRule="auto"/>
        <w:rPr>
          <w:highlight w:val="yellow"/>
          <w:lang w:val="en-GB"/>
        </w:rPr>
      </w:pPr>
    </w:p>
    <w:p w14:paraId="26867396" w14:textId="7000E8E9" w:rsidR="0068166C" w:rsidRPr="00D43F28" w:rsidRDefault="0068166C" w:rsidP="003B7E92">
      <w:pPr>
        <w:spacing w:line="360" w:lineRule="auto"/>
        <w:rPr>
          <w:highlight w:val="yellow"/>
          <w:lang w:val="en-GB"/>
        </w:rPr>
      </w:pPr>
    </w:p>
    <w:p w14:paraId="6DF435EB" w14:textId="0C79E05A" w:rsidR="0068166C" w:rsidRPr="00D43F28" w:rsidRDefault="0068166C" w:rsidP="003B7E92">
      <w:pPr>
        <w:spacing w:line="360" w:lineRule="auto"/>
        <w:rPr>
          <w:highlight w:val="yellow"/>
          <w:lang w:val="en-GB"/>
        </w:rPr>
      </w:pPr>
    </w:p>
    <w:p w14:paraId="3AA08755" w14:textId="4B097488" w:rsidR="0068166C" w:rsidRPr="00D43F28" w:rsidRDefault="0068166C" w:rsidP="003B7E92">
      <w:pPr>
        <w:spacing w:line="360" w:lineRule="auto"/>
        <w:rPr>
          <w:highlight w:val="yellow"/>
          <w:lang w:val="en-GB"/>
        </w:rPr>
      </w:pPr>
    </w:p>
    <w:p w14:paraId="44C87114" w14:textId="2675295D" w:rsidR="0068166C" w:rsidRPr="00D43F28" w:rsidRDefault="0068166C" w:rsidP="003B7E92">
      <w:pPr>
        <w:spacing w:line="360" w:lineRule="auto"/>
        <w:rPr>
          <w:highlight w:val="yellow"/>
          <w:lang w:val="en-GB"/>
        </w:rPr>
      </w:pPr>
    </w:p>
    <w:p w14:paraId="77C092F9" w14:textId="6240E9C6" w:rsidR="0068166C" w:rsidRPr="00D43F28" w:rsidRDefault="0068166C" w:rsidP="003B7E92">
      <w:pPr>
        <w:spacing w:line="360" w:lineRule="auto"/>
        <w:rPr>
          <w:highlight w:val="yellow"/>
          <w:lang w:val="en-GB"/>
        </w:rPr>
      </w:pPr>
    </w:p>
    <w:p w14:paraId="6F553A0D" w14:textId="2975A28E" w:rsidR="0068166C" w:rsidRPr="00D43F28" w:rsidRDefault="0068166C" w:rsidP="003B7E92">
      <w:pPr>
        <w:spacing w:line="360" w:lineRule="auto"/>
        <w:rPr>
          <w:highlight w:val="yellow"/>
          <w:lang w:val="en-GB"/>
        </w:rPr>
      </w:pPr>
    </w:p>
    <w:p w14:paraId="20E9EF97" w14:textId="14E9CCB2" w:rsidR="0068166C" w:rsidRPr="00D43F28" w:rsidRDefault="0068166C" w:rsidP="003B7E92">
      <w:pPr>
        <w:spacing w:line="360" w:lineRule="auto"/>
        <w:rPr>
          <w:highlight w:val="yellow"/>
          <w:lang w:val="en-GB"/>
        </w:rPr>
      </w:pPr>
    </w:p>
    <w:p w14:paraId="685E8162" w14:textId="198BB680" w:rsidR="0068166C" w:rsidRPr="00D43F28" w:rsidRDefault="0068166C" w:rsidP="003B7E92">
      <w:pPr>
        <w:spacing w:line="360" w:lineRule="auto"/>
        <w:rPr>
          <w:highlight w:val="yellow"/>
          <w:lang w:val="en-GB"/>
        </w:rPr>
      </w:pPr>
    </w:p>
    <w:p w14:paraId="1FE507EC" w14:textId="6E48C0F9" w:rsidR="0068166C" w:rsidRPr="00D43F28" w:rsidRDefault="0068166C" w:rsidP="003B7E92">
      <w:pPr>
        <w:spacing w:line="360" w:lineRule="auto"/>
        <w:rPr>
          <w:highlight w:val="yellow"/>
          <w:lang w:val="en-GB"/>
        </w:rPr>
      </w:pPr>
    </w:p>
    <w:p w14:paraId="78200D0F" w14:textId="3316D6EF" w:rsidR="0068166C" w:rsidRPr="00D43F28" w:rsidRDefault="0068166C" w:rsidP="003B7E92">
      <w:pPr>
        <w:spacing w:line="360" w:lineRule="auto"/>
        <w:rPr>
          <w:highlight w:val="yellow"/>
          <w:lang w:val="en-GB"/>
        </w:rPr>
      </w:pPr>
    </w:p>
    <w:p w14:paraId="0E404B85" w14:textId="77777777" w:rsidR="0068166C" w:rsidRPr="00D43F28" w:rsidRDefault="0068166C" w:rsidP="003B7E92">
      <w:pPr>
        <w:spacing w:line="360" w:lineRule="auto"/>
        <w:rPr>
          <w:highlight w:val="yellow"/>
          <w:lang w:val="en-GB"/>
        </w:rPr>
      </w:pPr>
    </w:p>
    <w:p w14:paraId="4DADBE20" w14:textId="042F8B51" w:rsidR="00F85763" w:rsidRPr="00D43F28" w:rsidRDefault="00F85763" w:rsidP="003B7E92">
      <w:pPr>
        <w:spacing w:line="360" w:lineRule="auto"/>
        <w:rPr>
          <w:highlight w:val="yellow"/>
          <w:lang w:val="en-GB"/>
        </w:rPr>
      </w:pPr>
    </w:p>
    <w:p w14:paraId="2F004F9C" w14:textId="10A61015" w:rsidR="00C67086" w:rsidRPr="00D43F28" w:rsidRDefault="00C67086" w:rsidP="003B7E92">
      <w:pPr>
        <w:spacing w:line="360" w:lineRule="auto"/>
        <w:rPr>
          <w:highlight w:val="yellow"/>
          <w:lang w:val="en-GB"/>
        </w:rPr>
      </w:pPr>
    </w:p>
    <w:p w14:paraId="4DC3B64B" w14:textId="20D4C4D1" w:rsidR="00C67086" w:rsidRPr="00D43F28" w:rsidRDefault="00C67086" w:rsidP="003B7E92">
      <w:pPr>
        <w:spacing w:line="360" w:lineRule="auto"/>
        <w:rPr>
          <w:highlight w:val="yellow"/>
          <w:lang w:val="en-GB"/>
        </w:rPr>
      </w:pPr>
    </w:p>
    <w:p w14:paraId="1D8F4BB0" w14:textId="77777777" w:rsidR="00C67086" w:rsidRPr="00D43F28" w:rsidRDefault="00C67086" w:rsidP="003B7E92">
      <w:pPr>
        <w:spacing w:line="360" w:lineRule="auto"/>
        <w:rPr>
          <w:highlight w:val="yellow"/>
          <w:lang w:val="en-GB"/>
        </w:rPr>
      </w:pPr>
    </w:p>
    <w:p w14:paraId="330DAC9E" w14:textId="77777777" w:rsidR="003B7E92" w:rsidRPr="00D43F28" w:rsidRDefault="003B7E92" w:rsidP="003B7E92">
      <w:pPr>
        <w:spacing w:line="360" w:lineRule="auto"/>
        <w:rPr>
          <w:highlight w:val="yellow"/>
          <w:lang w:val="en-GB"/>
        </w:rPr>
      </w:pPr>
    </w:p>
    <w:p w14:paraId="6359CAE3" w14:textId="7B0860CF" w:rsidR="00235638" w:rsidRPr="00F95AF4" w:rsidRDefault="00235638" w:rsidP="003B7E92">
      <w:pPr>
        <w:pStyle w:val="Heading1"/>
        <w:numPr>
          <w:ilvl w:val="0"/>
          <w:numId w:val="2"/>
        </w:numPr>
        <w:spacing w:line="360" w:lineRule="auto"/>
        <w:rPr>
          <w:rFonts w:ascii="Times New Roman" w:hAnsi="Times New Roman" w:cs="Times New Roman"/>
          <w:b/>
          <w:bCs/>
          <w:lang w:val="en-GB"/>
        </w:rPr>
      </w:pPr>
      <w:bookmarkStart w:id="9" w:name="_Toc187749140"/>
      <w:r w:rsidRPr="00F95AF4">
        <w:rPr>
          <w:rFonts w:ascii="Times New Roman" w:hAnsi="Times New Roman" w:cs="Times New Roman"/>
          <w:b/>
          <w:bCs/>
          <w:lang w:val="en-GB"/>
        </w:rPr>
        <w:lastRenderedPageBreak/>
        <w:t>Introduction</w:t>
      </w:r>
      <w:bookmarkEnd w:id="9"/>
    </w:p>
    <w:p w14:paraId="62EA52B5" w14:textId="3A58002D" w:rsidR="007E6A2E" w:rsidRPr="006B343A" w:rsidRDefault="00BD1C56" w:rsidP="006B343A">
      <w:pPr>
        <w:spacing w:after="240" w:line="360" w:lineRule="auto"/>
        <w:jc w:val="both"/>
        <w:rPr>
          <w:lang w:val="en-GB"/>
        </w:rPr>
      </w:pPr>
      <w:r w:rsidRPr="00F95AF4">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Pr="00F95AF4">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F95AF4">
        <w:rPr>
          <w:lang w:val="en-GB"/>
        </w:rPr>
        <w:instrText xml:space="preserve"> ADDIN EN.CITE </w:instrText>
      </w:r>
      <w:r w:rsidRPr="00F95AF4">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F95AF4">
        <w:rPr>
          <w:lang w:val="en-GB"/>
        </w:rPr>
        <w:instrText xml:space="preserve"> ADDIN EN.CITE.DATA </w:instrText>
      </w:r>
      <w:r w:rsidRPr="00F95AF4">
        <w:rPr>
          <w:lang w:val="en-GB"/>
        </w:rPr>
      </w:r>
      <w:r w:rsidRPr="00F95AF4">
        <w:rPr>
          <w:lang w:val="en-GB"/>
        </w:rPr>
        <w:fldChar w:fldCharType="end"/>
      </w:r>
      <w:r w:rsidRPr="00F95AF4">
        <w:rPr>
          <w:lang w:val="en-GB"/>
        </w:rPr>
      </w:r>
      <w:r w:rsidRPr="00F95AF4">
        <w:rPr>
          <w:lang w:val="en-GB"/>
        </w:rPr>
        <w:fldChar w:fldCharType="separate"/>
      </w:r>
      <w:r w:rsidRPr="00F95AF4">
        <w:rPr>
          <w:noProof/>
          <w:lang w:val="en-GB"/>
        </w:rPr>
        <w:t>(1, 2)</w:t>
      </w:r>
      <w:r w:rsidRPr="00F95AF4">
        <w:rPr>
          <w:lang w:val="en-GB"/>
        </w:rPr>
        <w:fldChar w:fldCharType="end"/>
      </w:r>
      <w:r w:rsidRPr="00F95AF4">
        <w:rPr>
          <w:lang w:val="en-GB"/>
        </w:rPr>
        <w:t xml:space="preserve">. Therefore, WHO recommends monitoring HIV resistance to ARV drugs as a key component of a comprehensive and effective HIV response </w:t>
      </w:r>
      <w:r w:rsidRPr="00F95AF4">
        <w:rPr>
          <w:lang w:val="en-GB"/>
        </w:rPr>
        <w:fldChar w:fldCharType="begin"/>
      </w:r>
      <w:r w:rsidRPr="00F95AF4">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F95AF4">
        <w:rPr>
          <w:lang w:val="en-GB"/>
        </w:rPr>
        <w:fldChar w:fldCharType="separate"/>
      </w:r>
      <w:r w:rsidRPr="00F95AF4">
        <w:rPr>
          <w:noProof/>
          <w:lang w:val="en-GB"/>
        </w:rPr>
        <w:t>(3, 4)</w:t>
      </w:r>
      <w:r w:rsidRPr="00F95AF4">
        <w:rPr>
          <w:lang w:val="en-GB"/>
        </w:rPr>
        <w:fldChar w:fldCharType="end"/>
      </w:r>
      <w:r w:rsidRPr="00F95AF4">
        <w:rPr>
          <w:lang w:val="en-GB"/>
        </w:rPr>
        <w:t xml:space="preserve">. Surveillance of acquired HIV drug resistance provides critical information for evaluating the performance of ART programs in achieving viral suppression goals and describes patterns of HIV drug resistance among individuals receiving ART </w:t>
      </w:r>
      <w:r w:rsidRPr="00F95AF4">
        <w:rPr>
          <w:lang w:val="en-GB"/>
        </w:rPr>
        <w:fldChar w:fldCharType="begin"/>
      </w:r>
      <w:r w:rsidRPr="00F95AF4">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F95AF4">
        <w:rPr>
          <w:lang w:val="en-GB"/>
        </w:rPr>
        <w:fldChar w:fldCharType="separate"/>
      </w:r>
      <w:r w:rsidRPr="00F95AF4">
        <w:rPr>
          <w:noProof/>
          <w:lang w:val="en-GB"/>
        </w:rPr>
        <w:t>(3)</w:t>
      </w:r>
      <w:r w:rsidRPr="00F95AF4">
        <w:rPr>
          <w:lang w:val="en-GB"/>
        </w:rPr>
        <w:fldChar w:fldCharType="end"/>
      </w:r>
      <w:r w:rsidRPr="00F95AF4">
        <w:rPr>
          <w:lang w:val="en-GB"/>
        </w:rPr>
        <w:t>.</w:t>
      </w:r>
    </w:p>
    <w:p w14:paraId="1E0465C6" w14:textId="2C487012" w:rsidR="007D2AB2" w:rsidRDefault="008A026C" w:rsidP="007D2AB2">
      <w:pPr>
        <w:spacing w:after="240" w:line="360" w:lineRule="auto"/>
        <w:jc w:val="both"/>
      </w:pPr>
      <w:r>
        <w:rPr>
          <w:lang w:val="en-GB"/>
        </w:rPr>
        <w:t>Dolutegravir (DTG) is an i</w:t>
      </w:r>
      <w:r w:rsidRPr="005E0049">
        <w:rPr>
          <w:lang w:val="en-GB"/>
        </w:rPr>
        <w:t>ntegrase strand transfer inhibitor</w:t>
      </w:r>
      <w:r>
        <w:rPr>
          <w:lang w:val="en-GB"/>
        </w:rPr>
        <w:t xml:space="preserve"> </w:t>
      </w:r>
      <w:r w:rsidRPr="005E0049">
        <w:rPr>
          <w:lang w:val="en-GB"/>
        </w:rPr>
        <w:t>(INSTI)</w:t>
      </w:r>
      <w:r>
        <w:rPr>
          <w:lang w:val="en-GB"/>
        </w:rPr>
        <w:t xml:space="preserve"> drug. </w:t>
      </w:r>
      <w:r w:rsidR="007D2AB2" w:rsidRPr="00CC0F07">
        <w:t>Since 2018, WHO has recommended using DTG</w:t>
      </w:r>
      <w:r w:rsidR="007D2AB2" w:rsidRPr="00CC0F07">
        <w:rPr>
          <w:rFonts w:eastAsiaTheme="minorHAnsi" w:cstheme="minorHAnsi"/>
        </w:rPr>
        <w:t>-containing</w:t>
      </w:r>
      <w:r w:rsidR="007D2AB2" w:rsidRPr="00CC0F07">
        <w:rPr>
          <w:rFonts w:cstheme="minorHAnsi"/>
        </w:rPr>
        <w:t xml:space="preserve"> </w:t>
      </w:r>
      <w:r w:rsidR="007D2AB2" w:rsidRPr="00CC0F07">
        <w:t xml:space="preserve">ART as a first-line regimen for adults and as a second-line preferred regimen for those receiving a non-DTG-containing ART regimen with unsuppressed VL </w:t>
      </w:r>
      <w:r w:rsidR="007D2AB2" w:rsidRPr="00CC0F07">
        <w:fldChar w:fldCharType="begin"/>
      </w:r>
      <w:r w:rsidR="000255FE">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7D2AB2" w:rsidRPr="00CC0F07">
        <w:fldChar w:fldCharType="separate"/>
      </w:r>
      <w:r w:rsidR="000255FE">
        <w:rPr>
          <w:noProof/>
        </w:rPr>
        <w:t>(5)</w:t>
      </w:r>
      <w:r w:rsidR="007D2AB2" w:rsidRPr="00CC0F07">
        <w:fldChar w:fldCharType="end"/>
      </w:r>
      <w:r w:rsidR="007D2AB2" w:rsidRPr="00CC0F07">
        <w:t xml:space="preserve">. As of July 2023, DTG-based ART has been adopted as the primary first-line ART for adults and adolescents by 91% of the 127 reporting countries. Additionally, 77% of the 116 reporting countries have included DTG as part of their second-line ART for adults and adolescents </w:t>
      </w:r>
      <w:r w:rsidR="007D2AB2" w:rsidRPr="00CC0F07">
        <w:fldChar w:fldCharType="begin"/>
      </w:r>
      <w:r w:rsidR="000255FE">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007D2AB2" w:rsidRPr="00CC0F07">
        <w:fldChar w:fldCharType="separate"/>
      </w:r>
      <w:r w:rsidR="000255FE">
        <w:rPr>
          <w:noProof/>
        </w:rPr>
        <w:t>(6)</w:t>
      </w:r>
      <w:r w:rsidR="007D2AB2" w:rsidRPr="00CC0F07">
        <w:fldChar w:fldCharType="end"/>
      </w:r>
      <w:r w:rsidR="007D2AB2" w:rsidRPr="00CC0F07">
        <w:t>. WHO also recommends using DTG</w:t>
      </w:r>
      <w:r w:rsidR="007D2AB2" w:rsidRPr="00CC0F07">
        <w:rPr>
          <w:rFonts w:eastAsiaTheme="minorHAnsi" w:cstheme="minorHAnsi"/>
        </w:rPr>
        <w:t>-containing</w:t>
      </w:r>
      <w:r w:rsidR="007D2AB2" w:rsidRPr="00CC0F07">
        <w:t xml:space="preserve"> ART for children with ≥3 kg and </w:t>
      </w:r>
      <w:r w:rsidR="007D2AB2">
        <w:t xml:space="preserve">aged </w:t>
      </w:r>
      <w:r w:rsidR="007D2AB2" w:rsidRPr="00CC0F07">
        <w:t xml:space="preserve">≥4 weeks. As of July 2023, DTG-containing ART regimens are preferred for initiating treatment among infants and children in 69% of </w:t>
      </w:r>
      <w:r w:rsidR="007D2AB2">
        <w:t xml:space="preserve">the </w:t>
      </w:r>
      <w:r w:rsidR="007D2AB2" w:rsidRPr="00CC0F07">
        <w:t xml:space="preserve">114 reporting countries </w:t>
      </w:r>
      <w:r w:rsidR="007D2AB2" w:rsidRPr="00CC0F07">
        <w:fldChar w:fldCharType="begin"/>
      </w:r>
      <w:r w:rsidR="000255FE">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007D2AB2" w:rsidRPr="00CC0F07">
        <w:fldChar w:fldCharType="separate"/>
      </w:r>
      <w:r w:rsidR="000255FE">
        <w:rPr>
          <w:noProof/>
        </w:rPr>
        <w:t>(6)</w:t>
      </w:r>
      <w:r w:rsidR="007D2AB2" w:rsidRPr="00CC0F07">
        <w:fldChar w:fldCharType="end"/>
      </w:r>
      <w:r w:rsidR="007D2AB2" w:rsidRPr="00CC0F07">
        <w:t xml:space="preserve">. </w:t>
      </w:r>
    </w:p>
    <w:p w14:paraId="2367EBF8" w14:textId="77777777" w:rsidR="00E3281E" w:rsidRDefault="00E3281E" w:rsidP="00E3281E">
      <w:pPr>
        <w:spacing w:after="240" w:line="360" w:lineRule="auto"/>
        <w:jc w:val="both"/>
      </w:pPr>
      <w:r w:rsidRPr="00E3281E">
        <w:t>In clinical trials, the prevalence of emergent INSTI-associated drug-resistance mutations remained low among previously INSTI-naive individuals receiving DTG-containing ART regimens with unsuppressed viral load. Among ART-experienced people living with HIV on an NNRTI-containing regimen who were switched to DTG plus two NRTIs, the prevalence of acquired INSTI-associated mutations reached 1.6% by weeks 48/96. By contrast, among ART-naive individuals initiating DTG-based ART and ART-experienced individuals with suppressed viral load who were switched to a DTG-based regimen, the prevalence of INSTI-associated drug-resistance mutations was ≤0.1%</w:t>
      </w:r>
      <w:r>
        <w:t xml:space="preserve"> </w:t>
      </w:r>
      <w:r w:rsidRPr="00CC0F07">
        <w:fldChar w:fldCharType="begin"/>
      </w:r>
      <w:r>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CC0F07">
        <w:fldChar w:fldCharType="separate"/>
      </w:r>
      <w:r>
        <w:rPr>
          <w:noProof/>
        </w:rPr>
        <w:t>(7)</w:t>
      </w:r>
      <w:r w:rsidRPr="00CC0F07">
        <w:fldChar w:fldCharType="end"/>
      </w:r>
      <w:r w:rsidRPr="00CC0F07">
        <w:t>.</w:t>
      </w:r>
    </w:p>
    <w:p w14:paraId="2A9AB5AA" w14:textId="1BA6E9B8" w:rsidR="00E41C5A" w:rsidRPr="00A8148E" w:rsidRDefault="007D2AB2" w:rsidP="006B343A">
      <w:pPr>
        <w:spacing w:after="240" w:line="360" w:lineRule="auto"/>
        <w:jc w:val="both"/>
      </w:pPr>
      <w:r w:rsidRPr="00A8148E">
        <w:lastRenderedPageBreak/>
        <w:t xml:space="preserve">The prevalence of ADR to DTG may be higher in populations that are less closely monitored than in clinical trials. Therefore, WHO recommends monitoring HIV drug resistance to INSTIs as part of the HIV drug resistance </w:t>
      </w:r>
      <w:r w:rsidR="006D00D7" w:rsidRPr="00A8148E">
        <w:t xml:space="preserve">surveillance </w:t>
      </w:r>
      <w:r w:rsidRPr="00A8148E">
        <w:fldChar w:fldCharType="begin"/>
      </w:r>
      <w:r w:rsidRPr="00A8148E">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A8148E">
        <w:fldChar w:fldCharType="separate"/>
      </w:r>
      <w:r w:rsidRPr="00A8148E">
        <w:rPr>
          <w:noProof/>
        </w:rPr>
        <w:t>(3)</w:t>
      </w:r>
      <w:r w:rsidRPr="00A8148E">
        <w:fldChar w:fldCharType="end"/>
      </w:r>
      <w:r w:rsidRPr="00A8148E">
        <w:t>.</w:t>
      </w:r>
      <w:r w:rsidR="006B343A" w:rsidRPr="00A8148E">
        <w:t xml:space="preserve"> </w:t>
      </w:r>
      <w:r w:rsidRPr="00A8148E">
        <w:t xml:space="preserve">According to the 2024 WHO HIV Drug Resistance Report,  populations receiving DTG-containing ART have achieved high levels of HIV VL suppression (&gt;90%) </w:t>
      </w:r>
      <w:r w:rsidRPr="00A8148E">
        <w:fldChar w:fldCharType="begin"/>
      </w:r>
      <w:r w:rsidR="000255FE" w:rsidRPr="00A8148E">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A8148E">
        <w:fldChar w:fldCharType="separate"/>
      </w:r>
      <w:r w:rsidR="000255FE" w:rsidRPr="00A8148E">
        <w:rPr>
          <w:noProof/>
        </w:rPr>
        <w:t>(7)</w:t>
      </w:r>
      <w:r w:rsidRPr="00A8148E">
        <w:fldChar w:fldCharType="end"/>
      </w:r>
      <w:r w:rsidRPr="00A8148E">
        <w:t xml:space="preserve">. However, the report highlights that levels of HIVDR to DTG observed in country-generated survey data are higher than those seen in clinical trials </w:t>
      </w:r>
      <w:r w:rsidRPr="00A8148E">
        <w:fldChar w:fldCharType="begin"/>
      </w:r>
      <w:r w:rsidR="000255FE" w:rsidRPr="00A8148E">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A8148E">
        <w:fldChar w:fldCharType="separate"/>
      </w:r>
      <w:r w:rsidR="000255FE" w:rsidRPr="00A8148E">
        <w:rPr>
          <w:noProof/>
        </w:rPr>
        <w:t>(7)</w:t>
      </w:r>
      <w:r w:rsidRPr="00A8148E">
        <w:fldChar w:fldCharType="end"/>
      </w:r>
      <w:r w:rsidRPr="00A8148E">
        <w:t xml:space="preserve">. </w:t>
      </w:r>
      <w:r w:rsidR="00A70CB7" w:rsidRPr="00A8148E">
        <w:t>Four cross-sectional surveys of acquired HIV drug resistance to DTG, supported by the United States President’s Emergency Plan for AIDS Relief (PEPFAR), have been conducted in Malawi, Mozambique, Uganda, and Ukraine</w:t>
      </w:r>
      <w:r w:rsidRPr="00A8148E">
        <w:t xml:space="preserve"> </w:t>
      </w:r>
      <w:r w:rsidRPr="00A8148E">
        <w:fldChar w:fldCharType="begin"/>
      </w:r>
      <w:r w:rsidR="000255FE" w:rsidRPr="00A8148E">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A8148E">
        <w:fldChar w:fldCharType="separate"/>
      </w:r>
      <w:r w:rsidR="000255FE" w:rsidRPr="00A8148E">
        <w:rPr>
          <w:noProof/>
        </w:rPr>
        <w:t>(7, 8)</w:t>
      </w:r>
      <w:r w:rsidRPr="00A8148E">
        <w:fldChar w:fldCharType="end"/>
      </w:r>
      <w:r w:rsidRPr="00A8148E">
        <w:t xml:space="preserve">. </w:t>
      </w:r>
      <w:r w:rsidR="00A70CB7" w:rsidRPr="00A8148E">
        <w:t xml:space="preserve">These surveys found that the prevalence of DTG resistance among individuals receiving DTG-based ART with unsuppressed VL (≥1,000 copies/mL) ranged from 3.9% to 19.6%. </w:t>
      </w:r>
      <w:r w:rsidRPr="00A8148E">
        <w:t xml:space="preserve">The highest prevalence was observed among ART-experienced people who transitioned to TLD while having high HIV viral loads </w:t>
      </w:r>
      <w:r w:rsidRPr="00A8148E">
        <w:fldChar w:fldCharType="begin"/>
      </w:r>
      <w:r w:rsidR="000255FE" w:rsidRPr="00A8148E">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A8148E">
        <w:fldChar w:fldCharType="separate"/>
      </w:r>
      <w:r w:rsidR="000255FE" w:rsidRPr="00A8148E">
        <w:rPr>
          <w:noProof/>
        </w:rPr>
        <w:t>(7, 8)</w:t>
      </w:r>
      <w:r w:rsidRPr="00A8148E">
        <w:fldChar w:fldCharType="end"/>
      </w:r>
      <w:r w:rsidRPr="00A8148E">
        <w:t xml:space="preserve">. </w:t>
      </w:r>
    </w:p>
    <w:p w14:paraId="0E238C42" w14:textId="3D6ADC0E" w:rsidR="00BD1C56" w:rsidRPr="00F95AF4" w:rsidRDefault="00BD1C56" w:rsidP="00BD1C56">
      <w:pPr>
        <w:spacing w:line="360" w:lineRule="auto"/>
        <w:jc w:val="both"/>
        <w:rPr>
          <w:lang w:val="en-GB"/>
        </w:rPr>
      </w:pPr>
      <w:r w:rsidRPr="00DB2A22">
        <w:rPr>
          <w:lang w:val="en-GB"/>
        </w:rPr>
        <w:t xml:space="preserve">In </w:t>
      </w:r>
      <w:r w:rsidRPr="00DB2A22">
        <w:rPr>
          <w:i/>
          <w:color w:val="00B050"/>
          <w:lang w:val="en-GB"/>
        </w:rPr>
        <w:t>[name of country]</w:t>
      </w:r>
      <w:r w:rsidRPr="00DB2A22">
        <w:rPr>
          <w:lang w:val="en-GB"/>
        </w:rPr>
        <w:t xml:space="preserve">, </w:t>
      </w:r>
      <w:r w:rsidRPr="00DB2A22">
        <w:rPr>
          <w:i/>
          <w:color w:val="00B050"/>
          <w:lang w:val="en-GB"/>
        </w:rPr>
        <w:t xml:space="preserve">[national estimate] </w:t>
      </w:r>
      <w:r w:rsidRPr="00DB2A22">
        <w:rPr>
          <w:lang w:val="en-GB"/>
        </w:rPr>
        <w:t xml:space="preserve">people are living with HIV. As of </w:t>
      </w:r>
      <w:r w:rsidRPr="00DB2A22">
        <w:rPr>
          <w:i/>
          <w:color w:val="00B050"/>
          <w:lang w:val="en-GB"/>
        </w:rPr>
        <w:t>[indicate corresponding year]</w:t>
      </w:r>
      <w:r w:rsidRPr="00DB2A22">
        <w:rPr>
          <w:lang w:val="en-GB"/>
        </w:rPr>
        <w:t xml:space="preserve">, </w:t>
      </w:r>
      <w:r w:rsidRPr="00DB2A22">
        <w:rPr>
          <w:i/>
          <w:color w:val="00B050"/>
          <w:lang w:val="en-GB"/>
        </w:rPr>
        <w:t>[national estimate]</w:t>
      </w:r>
      <w:r w:rsidRPr="00DB2A22">
        <w:rPr>
          <w:lang w:val="en-GB"/>
        </w:rPr>
        <w:t xml:space="preserve"> adults and </w:t>
      </w:r>
      <w:r w:rsidRPr="00DB2A22">
        <w:rPr>
          <w:i/>
          <w:color w:val="00B050"/>
          <w:lang w:val="en-GB"/>
        </w:rPr>
        <w:t xml:space="preserve">[national estimate] </w:t>
      </w:r>
      <w:r w:rsidRPr="00DB2A22">
        <w:rPr>
          <w:lang w:val="en-GB"/>
        </w:rPr>
        <w:t xml:space="preserve">children and adolescents received ART. According to current national ART guidance, for adults and adolescents, the preferred first-line ART scheme in </w:t>
      </w:r>
      <w:r w:rsidRPr="00DB2A22">
        <w:rPr>
          <w:i/>
          <w:color w:val="00B050"/>
          <w:lang w:val="en-GB"/>
        </w:rPr>
        <w:t>[country name]</w:t>
      </w:r>
      <w:r w:rsidRPr="00DB2A22">
        <w:rPr>
          <w:lang w:val="en-GB"/>
        </w:rPr>
        <w:t xml:space="preserve"> is </w:t>
      </w:r>
      <w:r w:rsidRPr="00DB2A22">
        <w:rPr>
          <w:i/>
          <w:color w:val="00B050"/>
          <w:lang w:val="en-GB"/>
        </w:rPr>
        <w:t>[include ART regimen]</w:t>
      </w:r>
      <w:r w:rsidRPr="00DB2A22">
        <w:rPr>
          <w:lang w:val="en-GB"/>
        </w:rPr>
        <w:t xml:space="preserve">, and the standard second-line scheme is </w:t>
      </w:r>
      <w:r w:rsidRPr="00DB2A22">
        <w:rPr>
          <w:i/>
          <w:color w:val="00B050"/>
          <w:lang w:val="en-GB"/>
        </w:rPr>
        <w:t>[include ART regimen]</w:t>
      </w:r>
      <w:r w:rsidRPr="00DB2A22">
        <w:rPr>
          <w:lang w:val="en-GB"/>
        </w:rPr>
        <w:t xml:space="preserve">. The preferred first-line scheme for children weighing &lt;20kg is </w:t>
      </w:r>
      <w:r w:rsidRPr="00DB2A22">
        <w:rPr>
          <w:i/>
          <w:color w:val="00B050"/>
          <w:lang w:val="en-GB"/>
        </w:rPr>
        <w:t xml:space="preserve">[include ART regimen], </w:t>
      </w:r>
      <w:r w:rsidRPr="00DB2A22">
        <w:rPr>
          <w:lang w:val="en-GB"/>
        </w:rPr>
        <w:t xml:space="preserve">20 to 30kg is </w:t>
      </w:r>
      <w:r w:rsidRPr="00DB2A22">
        <w:rPr>
          <w:i/>
          <w:color w:val="00B050"/>
          <w:lang w:val="en-GB"/>
        </w:rPr>
        <w:t>[include ART regimen],</w:t>
      </w:r>
      <w:r w:rsidRPr="00DB2A22">
        <w:rPr>
          <w:lang w:val="en-GB"/>
        </w:rPr>
        <w:t xml:space="preserve"> and &gt;30kg is </w:t>
      </w:r>
      <w:r w:rsidRPr="00DB2A22">
        <w:rPr>
          <w:i/>
          <w:color w:val="00B050"/>
          <w:lang w:val="en-GB"/>
        </w:rPr>
        <w:t>[include ART regimen]</w:t>
      </w:r>
      <w:r w:rsidRPr="00DB2A22">
        <w:rPr>
          <w:lang w:val="en-GB"/>
        </w:rPr>
        <w:t>.</w:t>
      </w:r>
      <w:r w:rsidR="00303B7E" w:rsidRPr="00303B7E">
        <w:rPr>
          <w:i/>
          <w:color w:val="00B050"/>
          <w:lang w:val="en-GB"/>
        </w:rPr>
        <w:t xml:space="preserve"> </w:t>
      </w:r>
      <w:r w:rsidR="0024491D" w:rsidRPr="0024491D">
        <w:rPr>
          <w:i/>
          <w:color w:val="00B050"/>
          <w:lang w:val="en-GB"/>
        </w:rPr>
        <w:t xml:space="preserve">The preferred first-line scheme for children weighing &lt;20kg is [include ART regimen], 20 to 30kg is [include ART regimen], and &gt;30kg is [include ART regimen]. </w:t>
      </w:r>
      <w:r w:rsidR="0024491D" w:rsidRPr="0024491D">
        <w:rPr>
          <w:lang w:val="en-GB"/>
        </w:rPr>
        <w:t xml:space="preserve">In </w:t>
      </w:r>
      <w:r w:rsidR="0024491D" w:rsidRPr="0024491D">
        <w:rPr>
          <w:i/>
          <w:color w:val="00B050"/>
          <w:lang w:val="en-GB"/>
        </w:rPr>
        <w:t>[year]</w:t>
      </w:r>
      <w:r w:rsidR="0024491D">
        <w:rPr>
          <w:lang w:val="en-GB"/>
        </w:rPr>
        <w:t>,</w:t>
      </w:r>
      <w:r w:rsidR="0024491D" w:rsidRPr="0024491D">
        <w:rPr>
          <w:i/>
          <w:color w:val="00B050"/>
          <w:lang w:val="en-GB"/>
        </w:rPr>
        <w:t xml:space="preserve"> [name of country] </w:t>
      </w:r>
      <w:r w:rsidR="0024491D" w:rsidRPr="0024491D">
        <w:rPr>
          <w:lang w:val="en-GB"/>
        </w:rPr>
        <w:t>will implement a nationally representative survey of acquired HIV drug resistance among populations receiving ART, following WHO recommendations, as detailed in this protocol.</w:t>
      </w:r>
    </w:p>
    <w:p w14:paraId="0ED6845E" w14:textId="56A0BCE0" w:rsidR="002F6029" w:rsidRDefault="002F6029" w:rsidP="003B7E92">
      <w:pPr>
        <w:spacing w:line="360" w:lineRule="auto"/>
        <w:jc w:val="both"/>
        <w:rPr>
          <w:highlight w:val="yellow"/>
          <w:lang w:val="en-GB"/>
        </w:rPr>
      </w:pPr>
    </w:p>
    <w:p w14:paraId="6D03742E" w14:textId="77777777" w:rsidR="000875E7" w:rsidRDefault="000875E7" w:rsidP="003B7E92">
      <w:pPr>
        <w:spacing w:line="360" w:lineRule="auto"/>
        <w:jc w:val="both"/>
        <w:rPr>
          <w:highlight w:val="yellow"/>
          <w:lang w:val="en-GB"/>
        </w:rPr>
      </w:pPr>
    </w:p>
    <w:p w14:paraId="1400BD2D" w14:textId="77777777" w:rsidR="000875E7" w:rsidRDefault="000875E7" w:rsidP="003B7E92">
      <w:pPr>
        <w:spacing w:line="360" w:lineRule="auto"/>
        <w:jc w:val="both"/>
        <w:rPr>
          <w:highlight w:val="yellow"/>
          <w:lang w:val="en-GB"/>
        </w:rPr>
      </w:pPr>
    </w:p>
    <w:p w14:paraId="10181AE7" w14:textId="77777777" w:rsidR="000875E7" w:rsidRDefault="000875E7" w:rsidP="003B7E92">
      <w:pPr>
        <w:spacing w:line="360" w:lineRule="auto"/>
        <w:jc w:val="both"/>
        <w:rPr>
          <w:highlight w:val="yellow"/>
          <w:lang w:val="en-GB"/>
        </w:rPr>
      </w:pPr>
    </w:p>
    <w:p w14:paraId="2CF75BCD" w14:textId="77777777" w:rsidR="000875E7" w:rsidRDefault="000875E7" w:rsidP="003B7E92">
      <w:pPr>
        <w:spacing w:line="360" w:lineRule="auto"/>
        <w:jc w:val="both"/>
        <w:rPr>
          <w:highlight w:val="yellow"/>
          <w:lang w:val="en-GB"/>
        </w:rPr>
      </w:pPr>
    </w:p>
    <w:p w14:paraId="0EFAD709" w14:textId="77777777" w:rsidR="000875E7" w:rsidRDefault="000875E7" w:rsidP="003B7E92">
      <w:pPr>
        <w:spacing w:line="360" w:lineRule="auto"/>
        <w:jc w:val="both"/>
        <w:rPr>
          <w:highlight w:val="yellow"/>
          <w:lang w:val="en-GB"/>
        </w:rPr>
      </w:pPr>
    </w:p>
    <w:p w14:paraId="061EB38F" w14:textId="77777777" w:rsidR="000875E7" w:rsidRDefault="000875E7" w:rsidP="003B7E92">
      <w:pPr>
        <w:spacing w:line="360" w:lineRule="auto"/>
        <w:jc w:val="both"/>
        <w:rPr>
          <w:highlight w:val="yellow"/>
          <w:lang w:val="en-GB"/>
        </w:rPr>
      </w:pPr>
    </w:p>
    <w:p w14:paraId="19745E8C" w14:textId="77777777" w:rsidR="000875E7" w:rsidRDefault="000875E7" w:rsidP="003B7E92">
      <w:pPr>
        <w:spacing w:line="360" w:lineRule="auto"/>
        <w:jc w:val="both"/>
        <w:rPr>
          <w:highlight w:val="yellow"/>
          <w:lang w:val="en-GB"/>
        </w:rPr>
      </w:pPr>
    </w:p>
    <w:p w14:paraId="4D816058" w14:textId="77777777" w:rsidR="000875E7" w:rsidRPr="00D43F28" w:rsidRDefault="000875E7" w:rsidP="003B7E92">
      <w:pPr>
        <w:spacing w:line="360" w:lineRule="auto"/>
        <w:jc w:val="both"/>
        <w:rPr>
          <w:highlight w:val="yellow"/>
          <w:lang w:val="en-GB"/>
        </w:rPr>
      </w:pPr>
    </w:p>
    <w:p w14:paraId="0D722ECF" w14:textId="77777777" w:rsidR="00FD53A5" w:rsidRPr="00F232AC" w:rsidRDefault="00FD53A5" w:rsidP="00FD53A5">
      <w:pPr>
        <w:pStyle w:val="Heading1"/>
        <w:numPr>
          <w:ilvl w:val="0"/>
          <w:numId w:val="2"/>
        </w:numPr>
        <w:spacing w:line="360" w:lineRule="auto"/>
        <w:rPr>
          <w:rFonts w:ascii="Times New Roman" w:hAnsi="Times New Roman" w:cs="Times New Roman"/>
          <w:b/>
          <w:bCs/>
          <w:lang w:val="en-GB"/>
        </w:rPr>
      </w:pPr>
      <w:bookmarkStart w:id="10" w:name="_Toc133249069"/>
      <w:bookmarkStart w:id="11" w:name="_Toc187749141"/>
      <w:r w:rsidRPr="00F232AC">
        <w:rPr>
          <w:rFonts w:ascii="Times New Roman" w:hAnsi="Times New Roman" w:cs="Times New Roman"/>
          <w:b/>
          <w:bCs/>
          <w:lang w:val="en-GB"/>
        </w:rPr>
        <w:t>Justification</w:t>
      </w:r>
      <w:bookmarkEnd w:id="10"/>
      <w:bookmarkEnd w:id="11"/>
    </w:p>
    <w:p w14:paraId="6DBB98DF" w14:textId="17851F50" w:rsidR="00750BD7" w:rsidRPr="00BA5468" w:rsidRDefault="00750BD7" w:rsidP="00F232AC">
      <w:pPr>
        <w:spacing w:after="240" w:line="360" w:lineRule="auto"/>
        <w:jc w:val="both"/>
        <w:rPr>
          <w:lang w:val="en-GB"/>
        </w:rPr>
      </w:pPr>
      <w:r w:rsidRPr="00F232AC">
        <w:rPr>
          <w:lang w:val="en-GB"/>
        </w:rPr>
        <w:t xml:space="preserve">HIV drug resistance may compromise the efficacy of ARV drugs in reducing HIV-associated HIV incidence and morbidity </w:t>
      </w:r>
      <w:r w:rsidRPr="00F232AC">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Pr="00F232AC">
        <w:rPr>
          <w:lang w:val="en-GB"/>
        </w:rPr>
        <w:instrText xml:space="preserve"> ADDIN EN.CITE </w:instrText>
      </w:r>
      <w:r w:rsidRPr="00F232AC">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Pr="00F232AC">
        <w:rPr>
          <w:lang w:val="en-GB"/>
        </w:rPr>
        <w:instrText xml:space="preserve"> ADDIN EN.CITE.DATA </w:instrText>
      </w:r>
      <w:r w:rsidRPr="00F232AC">
        <w:rPr>
          <w:lang w:val="en-GB"/>
        </w:rPr>
      </w:r>
      <w:r w:rsidRPr="00F232AC">
        <w:rPr>
          <w:lang w:val="en-GB"/>
        </w:rPr>
        <w:fldChar w:fldCharType="end"/>
      </w:r>
      <w:r w:rsidRPr="00F232AC">
        <w:rPr>
          <w:lang w:val="en-GB"/>
        </w:rPr>
      </w:r>
      <w:r w:rsidRPr="00F232AC">
        <w:rPr>
          <w:lang w:val="en-GB"/>
        </w:rPr>
        <w:fldChar w:fldCharType="separate"/>
      </w:r>
      <w:r w:rsidRPr="00F232AC">
        <w:rPr>
          <w:noProof/>
          <w:lang w:val="en-GB"/>
        </w:rPr>
        <w:t>(1, 2, 9)</w:t>
      </w:r>
      <w:r w:rsidRPr="00F232AC">
        <w:rPr>
          <w:lang w:val="en-GB"/>
        </w:rPr>
        <w:fldChar w:fldCharType="end"/>
      </w:r>
      <w:r w:rsidRPr="00F232AC">
        <w:rPr>
          <w:lang w:val="en-GB"/>
        </w:rPr>
        <w:t xml:space="preserve">. </w:t>
      </w:r>
      <w:r w:rsidRPr="00750BD7">
        <w:rPr>
          <w:lang w:val="en-GB"/>
        </w:rPr>
        <w:t>Resistance may develop even within well-managed ART programs, potentially impacting long-term treatment success and public health goals. As the use of ARV</w:t>
      </w:r>
      <w:r w:rsidR="00F232AC">
        <w:rPr>
          <w:lang w:val="en-GB"/>
        </w:rPr>
        <w:t xml:space="preserve"> drug</w:t>
      </w:r>
      <w:r w:rsidRPr="00750BD7">
        <w:rPr>
          <w:lang w:val="en-GB"/>
        </w:rPr>
        <w:t>s for both prevention and treatment continues to expand, monitoring HIV drug resistance becomes crucial to maintain</w:t>
      </w:r>
      <w:r w:rsidR="00F232AC">
        <w:rPr>
          <w:lang w:val="en-GB"/>
        </w:rPr>
        <w:t>ing</w:t>
      </w:r>
      <w:r w:rsidRPr="00750BD7">
        <w:rPr>
          <w:lang w:val="en-GB"/>
        </w:rPr>
        <w:t xml:space="preserve"> ART efficacy and adapt</w:t>
      </w:r>
      <w:r w:rsidR="00F232AC">
        <w:rPr>
          <w:lang w:val="en-GB"/>
        </w:rPr>
        <w:t>ing</w:t>
      </w:r>
      <w:r w:rsidRPr="00750BD7">
        <w:rPr>
          <w:lang w:val="en-GB"/>
        </w:rPr>
        <w:t xml:space="preserve"> treatment protocols as </w:t>
      </w:r>
      <w:r w:rsidRPr="00BA5468">
        <w:rPr>
          <w:lang w:val="en-GB"/>
        </w:rPr>
        <w:t>needed.</w:t>
      </w:r>
    </w:p>
    <w:p w14:paraId="71F018EA" w14:textId="435AAA30" w:rsidR="00750BD7" w:rsidRPr="00750BD7" w:rsidRDefault="00750BD7" w:rsidP="0014727A">
      <w:pPr>
        <w:spacing w:after="240" w:line="360" w:lineRule="auto"/>
        <w:jc w:val="both"/>
        <w:rPr>
          <w:lang w:val="en-GB"/>
        </w:rPr>
      </w:pPr>
      <w:r w:rsidRPr="00BA5468">
        <w:rPr>
          <w:lang w:val="en-GB"/>
        </w:rPr>
        <w:t>WHO recommends that ART programs incorporate measures to monitor service quality and implement surveillance systems for HIV drug resistance</w:t>
      </w:r>
      <w:r w:rsidR="00BA5468" w:rsidRPr="00BA5468">
        <w:rPr>
          <w:lang w:val="en-GB"/>
        </w:rPr>
        <w:t xml:space="preserve"> </w:t>
      </w:r>
      <w:r w:rsidR="00BA5468" w:rsidRPr="00BA5468">
        <w:rPr>
          <w:lang w:val="en-GB"/>
        </w:rPr>
        <w:fldChar w:fldCharType="begin"/>
      </w:r>
      <w:r w:rsidR="00BA5468" w:rsidRPr="00BA5468">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BA5468" w:rsidRPr="00BA5468">
        <w:rPr>
          <w:lang w:val="en-GB"/>
        </w:rPr>
        <w:fldChar w:fldCharType="separate"/>
      </w:r>
      <w:r w:rsidR="00BA5468" w:rsidRPr="00BA5468">
        <w:rPr>
          <w:noProof/>
          <w:lang w:val="en-GB"/>
        </w:rPr>
        <w:t>(3, 4)</w:t>
      </w:r>
      <w:r w:rsidR="00BA5468" w:rsidRPr="00BA5468">
        <w:rPr>
          <w:lang w:val="en-GB"/>
        </w:rPr>
        <w:fldChar w:fldCharType="end"/>
      </w:r>
      <w:r w:rsidR="00BA5468" w:rsidRPr="00BA5468">
        <w:rPr>
          <w:lang w:val="en-GB"/>
        </w:rPr>
        <w:t xml:space="preserve">, including surveillance of acquired HIV drug resistance </w:t>
      </w:r>
      <w:r w:rsidR="00BA5468" w:rsidRPr="00BA5468">
        <w:rPr>
          <w:lang w:val="en-GB"/>
        </w:rPr>
        <w:fldChar w:fldCharType="begin"/>
      </w:r>
      <w:r w:rsidR="0014727A">
        <w:rPr>
          <w:lang w:val="en-GB"/>
        </w:rPr>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BA5468" w:rsidRPr="00BA5468">
        <w:rPr>
          <w:lang w:val="en-GB"/>
        </w:rPr>
        <w:fldChar w:fldCharType="separate"/>
      </w:r>
      <w:r w:rsidR="0014727A">
        <w:rPr>
          <w:noProof/>
          <w:lang w:val="en-GB"/>
        </w:rPr>
        <w:t>(10)</w:t>
      </w:r>
      <w:r w:rsidR="00BA5468" w:rsidRPr="00BA5468">
        <w:rPr>
          <w:lang w:val="en-GB"/>
        </w:rPr>
        <w:fldChar w:fldCharType="end"/>
      </w:r>
      <w:r w:rsidR="00BA5468" w:rsidRPr="00BA5468">
        <w:rPr>
          <w:lang w:val="en-GB"/>
        </w:rPr>
        <w:t xml:space="preserve">. </w:t>
      </w:r>
      <w:r w:rsidRPr="00750BD7">
        <w:rPr>
          <w:lang w:val="en-GB"/>
        </w:rPr>
        <w:t xml:space="preserve">This survey </w:t>
      </w:r>
      <w:r w:rsidR="0014727A">
        <w:rPr>
          <w:lang w:val="en-GB"/>
        </w:rPr>
        <w:t>will be relevant</w:t>
      </w:r>
      <w:r w:rsidRPr="00750BD7">
        <w:rPr>
          <w:lang w:val="en-GB"/>
        </w:rPr>
        <w:t xml:space="preserve"> for informing national ART guidelines and shaping action plans to prevent and control HIV drug resistance in </w:t>
      </w:r>
      <w:r w:rsidRPr="0014727A">
        <w:rPr>
          <w:i/>
          <w:color w:val="00B050"/>
          <w:lang w:val="en-GB"/>
        </w:rPr>
        <w:t>[country name]</w:t>
      </w:r>
      <w:r w:rsidRPr="00750BD7">
        <w:rPr>
          <w:lang w:val="en-GB"/>
        </w:rPr>
        <w:t xml:space="preserve">. The data generated will offer evidence-based insights into the current landscape of HIV drug resistance. Understanding the prevalence and determinants of </w:t>
      </w:r>
      <w:r w:rsidR="0014727A">
        <w:rPr>
          <w:lang w:val="en-GB"/>
        </w:rPr>
        <w:t xml:space="preserve">HIV </w:t>
      </w:r>
      <w:r w:rsidRPr="00750BD7">
        <w:rPr>
          <w:lang w:val="en-GB"/>
        </w:rPr>
        <w:t>drug resistance enables healthcare providers and policymakers to optimi</w:t>
      </w:r>
      <w:r w:rsidR="0014727A">
        <w:rPr>
          <w:lang w:val="en-GB"/>
        </w:rPr>
        <w:t>s</w:t>
      </w:r>
      <w:r w:rsidRPr="00750BD7">
        <w:rPr>
          <w:lang w:val="en-GB"/>
        </w:rPr>
        <w:t>e ART programs, ensuring sustained viral suppression among individuals living with HIV. This optimi</w:t>
      </w:r>
      <w:r w:rsidR="0014727A">
        <w:rPr>
          <w:lang w:val="en-GB"/>
        </w:rPr>
        <w:t>s</w:t>
      </w:r>
      <w:r w:rsidRPr="00750BD7">
        <w:rPr>
          <w:lang w:val="en-GB"/>
        </w:rPr>
        <w:t>ation contributes to reducing HIV transmission rates and enhancing public health outcomes. Additionally, accurate data on HIV drug resistance will guide resource allocation, ensuring that efforts to monitor and address resistance are prioriti</w:t>
      </w:r>
      <w:r w:rsidR="0014727A">
        <w:rPr>
          <w:lang w:val="en-GB"/>
        </w:rPr>
        <w:t>s</w:t>
      </w:r>
      <w:r w:rsidRPr="00750BD7">
        <w:rPr>
          <w:lang w:val="en-GB"/>
        </w:rPr>
        <w:t>ed and adequately funded, particularly in resource-limited settings.</w:t>
      </w:r>
    </w:p>
    <w:p w14:paraId="5864A07C" w14:textId="77777777" w:rsidR="00785FD8" w:rsidRDefault="00750BD7" w:rsidP="00785FD8">
      <w:pPr>
        <w:spacing w:after="240" w:line="360" w:lineRule="auto"/>
        <w:jc w:val="both"/>
        <w:rPr>
          <w:lang w:val="en-GB"/>
        </w:rPr>
      </w:pPr>
      <w:r w:rsidRPr="00750BD7">
        <w:rPr>
          <w:lang w:val="en-GB"/>
        </w:rPr>
        <w:t xml:space="preserve">Aligning national surveillance efforts with WHO recommendations also supports broader global health initiatives aimed at controlling the HIV epidemic. By contributing to the global understanding of HIV drug resistance, </w:t>
      </w:r>
      <w:r w:rsidR="0014727A" w:rsidRPr="0014727A">
        <w:rPr>
          <w:i/>
          <w:color w:val="00B050"/>
          <w:lang w:val="en-GB"/>
        </w:rPr>
        <w:t>[country name]</w:t>
      </w:r>
      <w:r w:rsidRPr="00750BD7">
        <w:rPr>
          <w:lang w:val="en-GB"/>
        </w:rPr>
        <w:t xml:space="preserve"> can play a significant role in shaping international strategies and collaborations. </w:t>
      </w:r>
    </w:p>
    <w:p w14:paraId="4C44FDE8" w14:textId="3456C660" w:rsidR="00750BD7" w:rsidRDefault="00750BD7" w:rsidP="00750BD7">
      <w:pPr>
        <w:spacing w:line="360" w:lineRule="auto"/>
        <w:jc w:val="both"/>
        <w:rPr>
          <w:lang w:val="en-GB"/>
        </w:rPr>
      </w:pPr>
      <w:r w:rsidRPr="00750BD7">
        <w:rPr>
          <w:lang w:val="en-GB"/>
        </w:rPr>
        <w:t xml:space="preserve">In summary, this survey is a </w:t>
      </w:r>
      <w:r w:rsidR="00785FD8" w:rsidRPr="00750BD7">
        <w:rPr>
          <w:lang w:val="en-GB"/>
        </w:rPr>
        <w:t>key</w:t>
      </w:r>
      <w:r w:rsidRPr="00750BD7">
        <w:rPr>
          <w:lang w:val="en-GB"/>
        </w:rPr>
        <w:t xml:space="preserve"> component of a comprehensive approach to managing HIV drug resistance, providing essential data to inform national policies, enhance ART program effectiveness, and support ongoing efforts to reduce HIV-related morbidity and mortality.</w:t>
      </w:r>
    </w:p>
    <w:p w14:paraId="2CFAFDDD" w14:textId="77777777" w:rsidR="00E81597" w:rsidRPr="009B2FD2" w:rsidRDefault="00E81597" w:rsidP="003B7E92">
      <w:pPr>
        <w:spacing w:line="360" w:lineRule="auto"/>
        <w:rPr>
          <w:lang w:val="en-GB"/>
        </w:rPr>
      </w:pPr>
    </w:p>
    <w:p w14:paraId="2A7B72FA" w14:textId="77777777" w:rsidR="00E81597" w:rsidRPr="009B2FD2" w:rsidRDefault="00E81597" w:rsidP="003B7E92">
      <w:pPr>
        <w:spacing w:line="360" w:lineRule="auto"/>
        <w:rPr>
          <w:lang w:val="en-GB"/>
        </w:rPr>
      </w:pPr>
    </w:p>
    <w:p w14:paraId="74CC25C9" w14:textId="77777777" w:rsidR="00E81597" w:rsidRPr="009B2FD2" w:rsidRDefault="00E81597" w:rsidP="003B7E92">
      <w:pPr>
        <w:spacing w:line="360" w:lineRule="auto"/>
        <w:rPr>
          <w:lang w:val="en-GB"/>
        </w:rPr>
      </w:pPr>
    </w:p>
    <w:p w14:paraId="7133DE8B" w14:textId="5EF79E8A" w:rsidR="00045FD2" w:rsidRPr="009B2FD2" w:rsidRDefault="00045FD2" w:rsidP="00045FD2">
      <w:pPr>
        <w:pStyle w:val="Heading1"/>
        <w:numPr>
          <w:ilvl w:val="0"/>
          <w:numId w:val="2"/>
        </w:numPr>
        <w:spacing w:line="360" w:lineRule="auto"/>
        <w:rPr>
          <w:rFonts w:ascii="Times New Roman" w:hAnsi="Times New Roman" w:cs="Times New Roman"/>
          <w:b/>
          <w:bCs/>
          <w:lang w:val="en-GB"/>
        </w:rPr>
      </w:pPr>
      <w:bookmarkStart w:id="12" w:name="_Toc133249070"/>
      <w:bookmarkStart w:id="13" w:name="_Toc187749142"/>
      <w:r w:rsidRPr="009B2FD2">
        <w:rPr>
          <w:rFonts w:ascii="Times New Roman" w:hAnsi="Times New Roman" w:cs="Times New Roman"/>
          <w:b/>
          <w:bCs/>
          <w:lang w:val="en-GB"/>
        </w:rPr>
        <w:t xml:space="preserve">Survey </w:t>
      </w:r>
      <w:r w:rsidR="00532034">
        <w:rPr>
          <w:rFonts w:ascii="Times New Roman" w:hAnsi="Times New Roman" w:cs="Times New Roman"/>
          <w:b/>
          <w:bCs/>
          <w:lang w:val="en-GB"/>
        </w:rPr>
        <w:t>O</w:t>
      </w:r>
      <w:r w:rsidRPr="009B2FD2">
        <w:rPr>
          <w:rFonts w:ascii="Times New Roman" w:hAnsi="Times New Roman" w:cs="Times New Roman"/>
          <w:b/>
          <w:bCs/>
          <w:lang w:val="en-GB"/>
        </w:rPr>
        <w:t>utcomes</w:t>
      </w:r>
      <w:bookmarkEnd w:id="12"/>
      <w:bookmarkEnd w:id="13"/>
    </w:p>
    <w:p w14:paraId="6DED6079" w14:textId="3252FCF1" w:rsidR="00045FD2" w:rsidRPr="009B2FD2" w:rsidRDefault="00045FD2" w:rsidP="00045FD2">
      <w:pPr>
        <w:pStyle w:val="Heading2"/>
        <w:numPr>
          <w:ilvl w:val="1"/>
          <w:numId w:val="2"/>
        </w:numPr>
        <w:spacing w:line="360" w:lineRule="auto"/>
        <w:rPr>
          <w:rFonts w:ascii="Times New Roman" w:hAnsi="Times New Roman" w:cs="Times New Roman"/>
          <w:b/>
          <w:bCs/>
          <w:lang w:val="en-GB"/>
        </w:rPr>
      </w:pPr>
      <w:bookmarkStart w:id="14" w:name="_Toc133249071"/>
      <w:bookmarkStart w:id="15" w:name="_Toc187749143"/>
      <w:r w:rsidRPr="009B2FD2">
        <w:rPr>
          <w:rFonts w:ascii="Times New Roman" w:hAnsi="Times New Roman" w:cs="Times New Roman"/>
          <w:b/>
          <w:bCs/>
          <w:lang w:val="en-GB"/>
        </w:rPr>
        <w:t xml:space="preserve">Primary </w:t>
      </w:r>
      <w:r w:rsidR="00532034">
        <w:rPr>
          <w:rFonts w:ascii="Times New Roman" w:hAnsi="Times New Roman" w:cs="Times New Roman"/>
          <w:b/>
          <w:bCs/>
          <w:lang w:val="en-GB"/>
        </w:rPr>
        <w:t>O</w:t>
      </w:r>
      <w:r w:rsidRPr="009B2FD2">
        <w:rPr>
          <w:rFonts w:ascii="Times New Roman" w:hAnsi="Times New Roman" w:cs="Times New Roman"/>
          <w:b/>
          <w:bCs/>
          <w:lang w:val="en-GB"/>
        </w:rPr>
        <w:t>utcomes</w:t>
      </w:r>
      <w:bookmarkEnd w:id="14"/>
      <w:bookmarkEnd w:id="15"/>
    </w:p>
    <w:p w14:paraId="7D4AB58F" w14:textId="3301FF86" w:rsidR="008A78BA" w:rsidRPr="009B2FD2" w:rsidRDefault="008A78BA" w:rsidP="003B7E92">
      <w:pPr>
        <w:pStyle w:val="ListParagraph"/>
        <w:numPr>
          <w:ilvl w:val="0"/>
          <w:numId w:val="27"/>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HIV </w:t>
      </w:r>
      <w:r w:rsidR="00CF3319" w:rsidRPr="009B2FD2">
        <w:rPr>
          <w:rFonts w:ascii="Times New Roman" w:hAnsi="Times New Roman" w:cs="Times New Roman"/>
          <w:lang w:val="en-GB"/>
        </w:rPr>
        <w:t xml:space="preserve">drug </w:t>
      </w:r>
      <w:r w:rsidRPr="009B2FD2">
        <w:rPr>
          <w:rFonts w:ascii="Times New Roman" w:hAnsi="Times New Roman" w:cs="Times New Roman"/>
          <w:lang w:val="en-GB"/>
        </w:rPr>
        <w:t>resistance to ARV</w:t>
      </w:r>
      <w:r w:rsidR="00CF3319" w:rsidRPr="009B2FD2">
        <w:rPr>
          <w:rFonts w:ascii="Times New Roman" w:hAnsi="Times New Roman" w:cs="Times New Roman"/>
          <w:lang w:val="en-GB"/>
        </w:rPr>
        <w:t xml:space="preserve"> drug</w:t>
      </w:r>
      <w:r w:rsidRPr="009B2FD2">
        <w:rPr>
          <w:rFonts w:ascii="Times New Roman" w:hAnsi="Times New Roman" w:cs="Times New Roman"/>
          <w:lang w:val="en-GB"/>
        </w:rPr>
        <w:t xml:space="preserve">s in adults who </w:t>
      </w:r>
      <w:r w:rsidR="00CF3319" w:rsidRPr="009B2FD2">
        <w:rPr>
          <w:rFonts w:ascii="Times New Roman" w:hAnsi="Times New Roman" w:cs="Times New Roman"/>
          <w:lang w:val="en-GB"/>
        </w:rPr>
        <w:t xml:space="preserve">receive </w:t>
      </w:r>
      <w:r w:rsidRPr="009B2FD2">
        <w:rPr>
          <w:rFonts w:ascii="Times New Roman" w:hAnsi="Times New Roman" w:cs="Times New Roman"/>
          <w:lang w:val="en-GB"/>
        </w:rPr>
        <w:t xml:space="preserve">ART and are not virally suppressed (viral load ≥1000 copies/ml), regardless of </w:t>
      </w:r>
      <w:r w:rsidR="006366DD" w:rsidRPr="009B2FD2">
        <w:rPr>
          <w:rFonts w:ascii="Times New Roman" w:hAnsi="Times New Roman" w:cs="Times New Roman"/>
          <w:lang w:val="en-GB"/>
        </w:rPr>
        <w:t>their ART regimen</w:t>
      </w:r>
      <w:r w:rsidRPr="009B2FD2">
        <w:rPr>
          <w:rFonts w:ascii="Times New Roman" w:hAnsi="Times New Roman" w:cs="Times New Roman"/>
          <w:lang w:val="en-GB"/>
        </w:rPr>
        <w:t>.</w:t>
      </w:r>
    </w:p>
    <w:p w14:paraId="0E24092C" w14:textId="77777777" w:rsidR="006366DD" w:rsidRPr="009B2FD2" w:rsidRDefault="0019522F" w:rsidP="006366DD">
      <w:pPr>
        <w:pStyle w:val="ListParagraph"/>
        <w:numPr>
          <w:ilvl w:val="0"/>
          <w:numId w:val="27"/>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HIV </w:t>
      </w:r>
      <w:r w:rsidR="00CF3319" w:rsidRPr="009B2FD2">
        <w:rPr>
          <w:rFonts w:ascii="Times New Roman" w:hAnsi="Times New Roman" w:cs="Times New Roman"/>
          <w:lang w:val="en-GB"/>
        </w:rPr>
        <w:t xml:space="preserve">drug </w:t>
      </w:r>
      <w:r w:rsidRPr="009B2FD2">
        <w:rPr>
          <w:rFonts w:ascii="Times New Roman" w:hAnsi="Times New Roman" w:cs="Times New Roman"/>
          <w:lang w:val="en-GB"/>
        </w:rPr>
        <w:t>resistance to ARV</w:t>
      </w:r>
      <w:r w:rsidR="00CF3319" w:rsidRPr="009B2FD2">
        <w:rPr>
          <w:rFonts w:ascii="Times New Roman" w:hAnsi="Times New Roman" w:cs="Times New Roman"/>
          <w:lang w:val="en-GB"/>
        </w:rPr>
        <w:t xml:space="preserve"> dug</w:t>
      </w:r>
      <w:r w:rsidRPr="009B2FD2">
        <w:rPr>
          <w:rFonts w:ascii="Times New Roman" w:hAnsi="Times New Roman" w:cs="Times New Roman"/>
          <w:lang w:val="en-GB"/>
        </w:rPr>
        <w:t xml:space="preserve">s in </w:t>
      </w:r>
      <w:r w:rsidR="002051D3" w:rsidRPr="009B2FD2">
        <w:rPr>
          <w:rFonts w:ascii="Times New Roman" w:hAnsi="Times New Roman" w:cs="Times New Roman"/>
          <w:lang w:val="en-GB"/>
        </w:rPr>
        <w:t>children</w:t>
      </w:r>
      <w:r w:rsidRPr="009B2FD2">
        <w:rPr>
          <w:rFonts w:ascii="Times New Roman" w:hAnsi="Times New Roman" w:cs="Times New Roman"/>
          <w:lang w:val="en-GB"/>
        </w:rPr>
        <w:t xml:space="preserve"> and adolescents who </w:t>
      </w:r>
      <w:r w:rsidR="00CF3319" w:rsidRPr="009B2FD2">
        <w:rPr>
          <w:rFonts w:ascii="Times New Roman" w:hAnsi="Times New Roman" w:cs="Times New Roman"/>
          <w:lang w:val="en-GB"/>
        </w:rPr>
        <w:t>receive</w:t>
      </w:r>
      <w:r w:rsidRPr="009B2FD2">
        <w:rPr>
          <w:rFonts w:ascii="Times New Roman" w:hAnsi="Times New Roman" w:cs="Times New Roman"/>
          <w:lang w:val="en-GB"/>
        </w:rPr>
        <w:t xml:space="preserve"> ART and do not have viral suppression (viral load ≥1000 copies/ml), </w:t>
      </w:r>
      <w:r w:rsidR="006366DD" w:rsidRPr="009B2FD2">
        <w:rPr>
          <w:rFonts w:ascii="Times New Roman" w:hAnsi="Times New Roman" w:cs="Times New Roman"/>
          <w:lang w:val="en-GB"/>
        </w:rPr>
        <w:t>regardless of their ART regimen.</w:t>
      </w:r>
    </w:p>
    <w:p w14:paraId="0615ED26" w14:textId="37011A7A" w:rsidR="003B4955" w:rsidRPr="009B2FD2" w:rsidRDefault="003B4955" w:rsidP="003B7E92">
      <w:pPr>
        <w:pStyle w:val="ListParagraph"/>
        <w:numPr>
          <w:ilvl w:val="0"/>
          <w:numId w:val="27"/>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HIV </w:t>
      </w:r>
      <w:r w:rsidR="00DF77C7" w:rsidRPr="009B2FD2">
        <w:rPr>
          <w:rFonts w:ascii="Times New Roman" w:hAnsi="Times New Roman" w:cs="Times New Roman"/>
          <w:lang w:val="en-GB"/>
        </w:rPr>
        <w:t xml:space="preserve">drug </w:t>
      </w:r>
      <w:r w:rsidRPr="009B2FD2">
        <w:rPr>
          <w:rFonts w:ascii="Times New Roman" w:hAnsi="Times New Roman" w:cs="Times New Roman"/>
          <w:lang w:val="en-GB"/>
        </w:rPr>
        <w:t xml:space="preserve">resistance to </w:t>
      </w:r>
      <w:r w:rsidR="00476A8D" w:rsidRPr="009B2FD2">
        <w:rPr>
          <w:rFonts w:ascii="Times New Roman" w:hAnsi="Times New Roman" w:cs="Times New Roman"/>
          <w:lang w:val="en-GB"/>
        </w:rPr>
        <w:t>DTG</w:t>
      </w:r>
      <w:r w:rsidRPr="009B2FD2">
        <w:rPr>
          <w:rFonts w:ascii="Times New Roman" w:hAnsi="Times New Roman" w:cs="Times New Roman"/>
          <w:lang w:val="en-GB"/>
        </w:rPr>
        <w:t xml:space="preserve"> in adults </w:t>
      </w:r>
      <w:r w:rsidR="004672AD" w:rsidRPr="009B2FD2">
        <w:rPr>
          <w:rFonts w:ascii="Times New Roman" w:hAnsi="Times New Roman" w:cs="Times New Roman"/>
          <w:lang w:val="en-GB"/>
        </w:rPr>
        <w:t>receiving DTG-containing ART regimens who</w:t>
      </w:r>
      <w:r w:rsidRPr="009B2FD2">
        <w:rPr>
          <w:rFonts w:ascii="Times New Roman" w:hAnsi="Times New Roman" w:cs="Times New Roman"/>
          <w:lang w:val="en-GB"/>
        </w:rPr>
        <w:t xml:space="preserve"> are not virally suppressed (viral load ≥1000 copies/ml).</w:t>
      </w:r>
    </w:p>
    <w:p w14:paraId="5DE9D36A" w14:textId="2B123E5C" w:rsidR="0019522F" w:rsidRPr="009B2FD2" w:rsidRDefault="0019522F" w:rsidP="003B7E92">
      <w:pPr>
        <w:pStyle w:val="ListParagraph"/>
        <w:numPr>
          <w:ilvl w:val="0"/>
          <w:numId w:val="27"/>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w:t>
      </w:r>
      <w:r w:rsidR="00053C4D" w:rsidRPr="009B2FD2">
        <w:rPr>
          <w:rFonts w:ascii="Times New Roman" w:hAnsi="Times New Roman" w:cs="Times New Roman"/>
          <w:lang w:val="en-GB"/>
        </w:rPr>
        <w:t xml:space="preserve">HIV drug resistance to DTG </w:t>
      </w:r>
      <w:r w:rsidRPr="009B2FD2">
        <w:rPr>
          <w:rFonts w:ascii="Times New Roman" w:hAnsi="Times New Roman" w:cs="Times New Roman"/>
          <w:lang w:val="en-GB"/>
        </w:rPr>
        <w:t xml:space="preserve">in </w:t>
      </w:r>
      <w:r w:rsidR="002051D3" w:rsidRPr="009B2FD2">
        <w:rPr>
          <w:rFonts w:ascii="Times New Roman" w:hAnsi="Times New Roman" w:cs="Times New Roman"/>
          <w:lang w:val="en-GB"/>
        </w:rPr>
        <w:t>children</w:t>
      </w:r>
      <w:r w:rsidRPr="009B2FD2">
        <w:rPr>
          <w:rFonts w:ascii="Times New Roman" w:hAnsi="Times New Roman" w:cs="Times New Roman"/>
          <w:lang w:val="en-GB"/>
        </w:rPr>
        <w:t xml:space="preserve"> and</w:t>
      </w:r>
      <w:r w:rsidR="00053C4D" w:rsidRPr="009B2FD2">
        <w:rPr>
          <w:rFonts w:ascii="Times New Roman" w:hAnsi="Times New Roman" w:cs="Times New Roman"/>
          <w:lang w:val="en-GB"/>
        </w:rPr>
        <w:t xml:space="preserve"> </w:t>
      </w:r>
      <w:r w:rsidRPr="009B2FD2">
        <w:rPr>
          <w:rFonts w:ascii="Times New Roman" w:hAnsi="Times New Roman" w:cs="Times New Roman"/>
          <w:lang w:val="en-GB"/>
        </w:rPr>
        <w:t xml:space="preserve">adolescents </w:t>
      </w:r>
      <w:r w:rsidR="004672AD" w:rsidRPr="009B2FD2">
        <w:rPr>
          <w:rFonts w:ascii="Times New Roman" w:hAnsi="Times New Roman" w:cs="Times New Roman"/>
          <w:lang w:val="en-GB"/>
        </w:rPr>
        <w:t>receiving DTG-containing ART regimens that</w:t>
      </w:r>
      <w:r w:rsidRPr="009B2FD2">
        <w:rPr>
          <w:rFonts w:ascii="Times New Roman" w:hAnsi="Times New Roman" w:cs="Times New Roman"/>
          <w:lang w:val="en-GB"/>
        </w:rPr>
        <w:t xml:space="preserve"> are not virally suppressed (viral load ≥1000 copies/ml).</w:t>
      </w:r>
    </w:p>
    <w:p w14:paraId="49EE6F68" w14:textId="77777777" w:rsidR="008A78BA" w:rsidRPr="009B2FD2" w:rsidRDefault="008A78BA" w:rsidP="003B7E92">
      <w:pPr>
        <w:pStyle w:val="ListParagraph"/>
        <w:spacing w:line="360" w:lineRule="auto"/>
        <w:ind w:left="360"/>
        <w:jc w:val="both"/>
        <w:rPr>
          <w:rFonts w:ascii="Times New Roman" w:hAnsi="Times New Roman" w:cs="Times New Roman"/>
          <w:lang w:val="en-GB"/>
        </w:rPr>
      </w:pPr>
    </w:p>
    <w:p w14:paraId="3A10C58A" w14:textId="08D806A1" w:rsidR="00045FD2" w:rsidRPr="009B2FD2" w:rsidRDefault="00045FD2" w:rsidP="00045FD2">
      <w:pPr>
        <w:pStyle w:val="Heading2"/>
        <w:numPr>
          <w:ilvl w:val="1"/>
          <w:numId w:val="2"/>
        </w:numPr>
        <w:spacing w:line="360" w:lineRule="auto"/>
        <w:rPr>
          <w:rFonts w:ascii="Times New Roman" w:hAnsi="Times New Roman" w:cs="Times New Roman"/>
          <w:b/>
          <w:bCs/>
          <w:lang w:val="en-GB"/>
        </w:rPr>
      </w:pPr>
      <w:bookmarkStart w:id="16" w:name="_Toc133249072"/>
      <w:bookmarkStart w:id="17" w:name="_Toc187749144"/>
      <w:r w:rsidRPr="009B2FD2">
        <w:rPr>
          <w:rFonts w:ascii="Times New Roman" w:hAnsi="Times New Roman" w:cs="Times New Roman"/>
          <w:b/>
          <w:bCs/>
          <w:lang w:val="en-GB"/>
        </w:rPr>
        <w:t xml:space="preserve">Secondary </w:t>
      </w:r>
      <w:r w:rsidR="00532034">
        <w:rPr>
          <w:rFonts w:ascii="Times New Roman" w:hAnsi="Times New Roman" w:cs="Times New Roman"/>
          <w:b/>
          <w:bCs/>
          <w:lang w:val="en-GB"/>
        </w:rPr>
        <w:t>O</w:t>
      </w:r>
      <w:r w:rsidRPr="009B2FD2">
        <w:rPr>
          <w:rFonts w:ascii="Times New Roman" w:hAnsi="Times New Roman" w:cs="Times New Roman"/>
          <w:b/>
          <w:bCs/>
          <w:lang w:val="en-GB"/>
        </w:rPr>
        <w:t>utcomes</w:t>
      </w:r>
      <w:bookmarkEnd w:id="16"/>
      <w:bookmarkEnd w:id="17"/>
    </w:p>
    <w:p w14:paraId="371D3577" w14:textId="6DD0C352" w:rsidR="00C70DBD" w:rsidRPr="009B2FD2" w:rsidRDefault="00C70DBD"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viral suppression (viral load &lt;1000 copies/ml) in adults receiving ART, regardless of </w:t>
      </w:r>
      <w:r w:rsidR="00EF6C07" w:rsidRPr="009B2FD2">
        <w:rPr>
          <w:rFonts w:ascii="Times New Roman" w:hAnsi="Times New Roman" w:cs="Times New Roman"/>
          <w:lang w:val="en-GB"/>
        </w:rPr>
        <w:t xml:space="preserve">their </w:t>
      </w:r>
      <w:r w:rsidRPr="009B2FD2">
        <w:rPr>
          <w:rFonts w:ascii="Times New Roman" w:hAnsi="Times New Roman" w:cs="Times New Roman"/>
          <w:lang w:val="en-GB"/>
        </w:rPr>
        <w:t>ART regimen.</w:t>
      </w:r>
    </w:p>
    <w:p w14:paraId="7698EA99" w14:textId="797582E8" w:rsidR="00C70DBD" w:rsidRPr="009B2FD2" w:rsidRDefault="00C70DBD"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To estimate the prevalence of viral suppression (viral load &lt;1000 copies/ml) in adults receiving ART, stratified by age group, sex and ART regimen.</w:t>
      </w:r>
    </w:p>
    <w:p w14:paraId="40C16D00" w14:textId="1F88211D" w:rsidR="008A78BA" w:rsidRPr="009B2FD2" w:rsidRDefault="008A78BA"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viral suppression (viral load &lt;1000 copies/ml) in </w:t>
      </w:r>
      <w:r w:rsidR="00CE127A" w:rsidRPr="009B2FD2">
        <w:rPr>
          <w:rFonts w:ascii="Times New Roman" w:hAnsi="Times New Roman" w:cs="Times New Roman"/>
          <w:lang w:val="en-GB"/>
        </w:rPr>
        <w:t>children</w:t>
      </w:r>
      <w:r w:rsidRPr="009B2FD2">
        <w:rPr>
          <w:rFonts w:ascii="Times New Roman" w:hAnsi="Times New Roman" w:cs="Times New Roman"/>
          <w:lang w:val="en-GB"/>
        </w:rPr>
        <w:t xml:space="preserve"> and adolescents receiving ART, regardless of </w:t>
      </w:r>
      <w:r w:rsidR="0011457F" w:rsidRPr="009B2FD2">
        <w:rPr>
          <w:rFonts w:ascii="Times New Roman" w:hAnsi="Times New Roman" w:cs="Times New Roman"/>
          <w:lang w:val="en-GB"/>
        </w:rPr>
        <w:t xml:space="preserve">their </w:t>
      </w:r>
      <w:r w:rsidRPr="009B2FD2">
        <w:rPr>
          <w:rFonts w:ascii="Times New Roman" w:hAnsi="Times New Roman" w:cs="Times New Roman"/>
          <w:lang w:val="en-GB"/>
        </w:rPr>
        <w:t>ART regimen.</w:t>
      </w:r>
    </w:p>
    <w:p w14:paraId="577F5E3C" w14:textId="7BB0F8D5" w:rsidR="008A78BA" w:rsidRPr="009B2FD2" w:rsidRDefault="008A78BA"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viral suppression (viral load &lt;1000 copies/ml) in </w:t>
      </w:r>
      <w:r w:rsidR="00CE127A" w:rsidRPr="009B2FD2">
        <w:rPr>
          <w:rFonts w:ascii="Times New Roman" w:hAnsi="Times New Roman" w:cs="Times New Roman"/>
          <w:lang w:val="en-GB"/>
        </w:rPr>
        <w:t>children</w:t>
      </w:r>
      <w:r w:rsidRPr="009B2FD2">
        <w:rPr>
          <w:rFonts w:ascii="Times New Roman" w:hAnsi="Times New Roman" w:cs="Times New Roman"/>
          <w:lang w:val="en-GB"/>
        </w:rPr>
        <w:t xml:space="preserve"> and</w:t>
      </w:r>
      <w:r w:rsidR="00741B69" w:rsidRPr="009B2FD2">
        <w:rPr>
          <w:rFonts w:ascii="Times New Roman" w:hAnsi="Times New Roman" w:cs="Times New Roman"/>
          <w:lang w:val="en-GB"/>
        </w:rPr>
        <w:t xml:space="preserve"> </w:t>
      </w:r>
      <w:r w:rsidRPr="009B2FD2">
        <w:rPr>
          <w:rFonts w:ascii="Times New Roman" w:hAnsi="Times New Roman" w:cs="Times New Roman"/>
          <w:lang w:val="en-GB"/>
        </w:rPr>
        <w:t>adolescents receiving ART, stratified by age group, sex and ART regimen.</w:t>
      </w:r>
    </w:p>
    <w:p w14:paraId="691D6F18" w14:textId="77777777" w:rsidR="00C239D1" w:rsidRPr="009B2FD2" w:rsidRDefault="00C70DBD"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To estimate the prevalence of HIV resistance to ARVs in adults without viral suppression (viral load ≥1000 copies/ml) and receiving ART, stratified by age group, sex, and ART regimen.</w:t>
      </w:r>
    </w:p>
    <w:p w14:paraId="076B36CB" w14:textId="17191337" w:rsidR="003B4E91" w:rsidRPr="009B2FD2" w:rsidRDefault="003B4E91" w:rsidP="003B7E92">
      <w:pPr>
        <w:pStyle w:val="ListParagraph"/>
        <w:numPr>
          <w:ilvl w:val="0"/>
          <w:numId w:val="6"/>
        </w:numPr>
        <w:spacing w:line="360" w:lineRule="auto"/>
        <w:jc w:val="both"/>
        <w:rPr>
          <w:rFonts w:ascii="Times New Roman" w:hAnsi="Times New Roman" w:cs="Times New Roman"/>
          <w:lang w:val="en-GB"/>
        </w:rPr>
      </w:pPr>
      <w:r w:rsidRPr="009B2FD2">
        <w:rPr>
          <w:rFonts w:ascii="Times New Roman" w:hAnsi="Times New Roman" w:cs="Times New Roman"/>
          <w:lang w:val="en-GB"/>
        </w:rPr>
        <w:t xml:space="preserve">To estimate the prevalence of HIV resistance to ARVs in </w:t>
      </w:r>
      <w:r w:rsidR="009331AE" w:rsidRPr="009B2FD2">
        <w:rPr>
          <w:rFonts w:ascii="Times New Roman" w:hAnsi="Times New Roman" w:cs="Times New Roman"/>
          <w:lang w:val="en-GB"/>
        </w:rPr>
        <w:t>children</w:t>
      </w:r>
      <w:r w:rsidRPr="009B2FD2">
        <w:rPr>
          <w:rFonts w:ascii="Times New Roman" w:hAnsi="Times New Roman" w:cs="Times New Roman"/>
          <w:lang w:val="en-GB"/>
        </w:rPr>
        <w:t xml:space="preserve"> and adolescents without viral suppression (viral load ≥1000 copies/ml) and receiving ART, stratified by age group, sex and ART regimen.</w:t>
      </w:r>
    </w:p>
    <w:p w14:paraId="0D2F0AF3" w14:textId="5EA32C42" w:rsidR="006311B2" w:rsidRPr="003968EA" w:rsidRDefault="00235638" w:rsidP="003B7E92">
      <w:pPr>
        <w:pStyle w:val="Heading1"/>
        <w:numPr>
          <w:ilvl w:val="0"/>
          <w:numId w:val="2"/>
        </w:numPr>
        <w:spacing w:line="360" w:lineRule="auto"/>
        <w:rPr>
          <w:rFonts w:ascii="Times New Roman" w:hAnsi="Times New Roman" w:cs="Times New Roman"/>
          <w:b/>
          <w:bCs/>
          <w:lang w:val="en-GB"/>
        </w:rPr>
      </w:pPr>
      <w:bookmarkStart w:id="18" w:name="_Toc187749145"/>
      <w:r w:rsidRPr="003968EA">
        <w:rPr>
          <w:rFonts w:ascii="Times New Roman" w:hAnsi="Times New Roman" w:cs="Times New Roman"/>
          <w:b/>
          <w:bCs/>
          <w:lang w:val="en-GB"/>
        </w:rPr>
        <w:lastRenderedPageBreak/>
        <w:t>Methodology</w:t>
      </w:r>
      <w:bookmarkEnd w:id="18"/>
    </w:p>
    <w:p w14:paraId="236E7FAE" w14:textId="567677D5" w:rsidR="002C6A06" w:rsidRPr="003968EA" w:rsidRDefault="002C6A06" w:rsidP="003B7E92">
      <w:pPr>
        <w:pStyle w:val="Heading2"/>
        <w:numPr>
          <w:ilvl w:val="1"/>
          <w:numId w:val="2"/>
        </w:numPr>
        <w:spacing w:line="360" w:lineRule="auto"/>
        <w:rPr>
          <w:rFonts w:ascii="Times New Roman" w:hAnsi="Times New Roman" w:cs="Times New Roman"/>
          <w:b/>
          <w:bCs/>
          <w:lang w:val="en-GB"/>
        </w:rPr>
      </w:pPr>
      <w:bookmarkStart w:id="19" w:name="_Toc187749146"/>
      <w:r w:rsidRPr="003968EA">
        <w:rPr>
          <w:rFonts w:ascii="Times New Roman" w:hAnsi="Times New Roman" w:cs="Times New Roman"/>
          <w:b/>
          <w:bCs/>
          <w:lang w:val="en-GB"/>
        </w:rPr>
        <w:t xml:space="preserve">Survey </w:t>
      </w:r>
      <w:r w:rsidR="00532034">
        <w:rPr>
          <w:rFonts w:ascii="Times New Roman" w:hAnsi="Times New Roman" w:cs="Times New Roman"/>
          <w:b/>
          <w:bCs/>
          <w:lang w:val="en-GB"/>
        </w:rPr>
        <w:t>D</w:t>
      </w:r>
      <w:r w:rsidRPr="003968EA">
        <w:rPr>
          <w:rFonts w:ascii="Times New Roman" w:hAnsi="Times New Roman" w:cs="Times New Roman"/>
          <w:b/>
          <w:bCs/>
          <w:lang w:val="en-GB"/>
        </w:rPr>
        <w:t>esign</w:t>
      </w:r>
      <w:bookmarkEnd w:id="19"/>
    </w:p>
    <w:p w14:paraId="5E71C430" w14:textId="1D35AB28" w:rsidR="005F7696" w:rsidRPr="004F6187" w:rsidRDefault="00C3695E" w:rsidP="004C34B4">
      <w:pPr>
        <w:spacing w:after="240" w:line="360" w:lineRule="auto"/>
        <w:jc w:val="both"/>
      </w:pPr>
      <w:r w:rsidRPr="004F6187">
        <w:rPr>
          <w:lang w:val="en-GB"/>
        </w:rPr>
        <w:t xml:space="preserve">A nationally representative cross-sectional survey will be conducted following WHO-recommended methods for laboratory-based acquired </w:t>
      </w:r>
      <w:r w:rsidR="00B249D1" w:rsidRPr="004F6187">
        <w:rPr>
          <w:lang w:val="en-GB"/>
        </w:rPr>
        <w:t xml:space="preserve">HIV drug </w:t>
      </w:r>
      <w:r w:rsidRPr="004F6187">
        <w:rPr>
          <w:lang w:val="en-GB"/>
        </w:rPr>
        <w:t>resistance surveys</w:t>
      </w:r>
      <w:r w:rsidR="001D6B2D" w:rsidRPr="004F6187">
        <w:t xml:space="preserve"> </w:t>
      </w:r>
      <w:r w:rsidR="001D6B2D" w:rsidRPr="004F6187">
        <w:rPr>
          <w:lang w:val="es-ES"/>
        </w:rPr>
        <w:fldChar w:fldCharType="begin"/>
      </w:r>
      <w:r w:rsidR="0014727A" w:rsidRPr="004F6187">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1D6B2D" w:rsidRPr="004F6187">
        <w:rPr>
          <w:lang w:val="es-ES"/>
        </w:rPr>
        <w:fldChar w:fldCharType="separate"/>
      </w:r>
      <w:r w:rsidR="0014727A" w:rsidRPr="004F6187">
        <w:rPr>
          <w:noProof/>
        </w:rPr>
        <w:t>(10)</w:t>
      </w:r>
      <w:r w:rsidR="001D6B2D" w:rsidRPr="004F6187">
        <w:rPr>
          <w:lang w:val="es-ES"/>
        </w:rPr>
        <w:fldChar w:fldCharType="end"/>
      </w:r>
      <w:r w:rsidR="0030691B" w:rsidRPr="004F6187">
        <w:t>, following an enhanced approach recommended by WHO when the national viral load testing coverage is ≥60%, but the availability of required survey variables is &lt;80%.</w:t>
      </w:r>
    </w:p>
    <w:p w14:paraId="2ED5A4BE" w14:textId="728CEBA8" w:rsidR="007D1878" w:rsidRPr="004F6187" w:rsidRDefault="007D1878" w:rsidP="004C34B4">
      <w:pPr>
        <w:spacing w:after="240" w:line="360" w:lineRule="auto"/>
        <w:jc w:val="both"/>
        <w:rPr>
          <w:lang w:val="en-GB"/>
        </w:rPr>
      </w:pPr>
      <w:r w:rsidRPr="004F6187">
        <w:rPr>
          <w:lang w:val="en-GB"/>
        </w:rPr>
        <w:t xml:space="preserve">The sampling design uses double stratification, with both the laboratory and the regimen (DTG-containing or non-DTG-containing) as stratifying variables. </w:t>
      </w:r>
      <w:r w:rsidR="00040483" w:rsidRPr="004F6187">
        <w:rPr>
          <w:lang w:val="en-GB"/>
        </w:rPr>
        <w:t>A</w:t>
      </w:r>
      <w:r w:rsidRPr="004F6187">
        <w:rPr>
          <w:lang w:val="en-GB"/>
        </w:rPr>
        <w:t xml:space="preserve"> sample of clinics within each viral load testing</w:t>
      </w:r>
      <w:r w:rsidR="00040483" w:rsidRPr="004F6187">
        <w:rPr>
          <w:lang w:val="en-GB"/>
        </w:rPr>
        <w:t xml:space="preserve"> </w:t>
      </w:r>
      <w:r w:rsidRPr="004F6187">
        <w:rPr>
          <w:lang w:val="en-GB"/>
        </w:rPr>
        <w:t>laboratory catchment area will be randomly chosen</w:t>
      </w:r>
      <w:r w:rsidR="00A0149A" w:rsidRPr="004F6187">
        <w:rPr>
          <w:lang w:val="en-GB"/>
        </w:rPr>
        <w:t>. A</w:t>
      </w:r>
      <w:r w:rsidRPr="004F6187">
        <w:rPr>
          <w:lang w:val="en-GB"/>
        </w:rPr>
        <w:t xml:space="preserve"> random sample of eligible case specimens, stratified by DTG</w:t>
      </w:r>
      <w:r w:rsidR="00040483" w:rsidRPr="004F6187">
        <w:rPr>
          <w:lang w:val="en-GB"/>
        </w:rPr>
        <w:t>-</w:t>
      </w:r>
      <w:r w:rsidRPr="004F6187">
        <w:rPr>
          <w:lang w:val="en-GB"/>
        </w:rPr>
        <w:t>containing</w:t>
      </w:r>
      <w:r w:rsidR="00040483" w:rsidRPr="004F6187">
        <w:rPr>
          <w:lang w:val="en-GB"/>
        </w:rPr>
        <w:t xml:space="preserve"> </w:t>
      </w:r>
      <w:r w:rsidRPr="004F6187">
        <w:rPr>
          <w:lang w:val="en-GB"/>
        </w:rPr>
        <w:t>versus non-DTG-containing regimens, will be sampled from these clinics only. There are two design phases</w:t>
      </w:r>
      <w:r w:rsidR="003D5785">
        <w:rPr>
          <w:lang w:val="en-GB"/>
        </w:rPr>
        <w:t xml:space="preserve"> (</w:t>
      </w:r>
      <w:r w:rsidR="003D5785">
        <w:rPr>
          <w:b/>
          <w:bCs/>
          <w:lang w:val="en-GB"/>
        </w:rPr>
        <w:t>Figure 1</w:t>
      </w:r>
      <w:r w:rsidR="003D5785">
        <w:rPr>
          <w:lang w:val="en-GB"/>
        </w:rPr>
        <w:t>)</w:t>
      </w:r>
      <w:r w:rsidRPr="004F6187">
        <w:rPr>
          <w:lang w:val="en-GB"/>
        </w:rPr>
        <w:t>.</w:t>
      </w:r>
    </w:p>
    <w:p w14:paraId="2DAC38EF" w14:textId="5AD9D083" w:rsidR="00F4157C" w:rsidRPr="004F6187" w:rsidRDefault="007D1878" w:rsidP="007704E8">
      <w:pPr>
        <w:spacing w:after="240" w:line="360" w:lineRule="auto"/>
        <w:jc w:val="both"/>
        <w:rPr>
          <w:lang w:val="en-GB"/>
        </w:rPr>
      </w:pPr>
      <w:r w:rsidRPr="004F6187">
        <w:rPr>
          <w:lang w:val="en-GB"/>
        </w:rPr>
        <w:t xml:space="preserve">The first design phase will determine the required sample sizes and the number of clinics to sample </w:t>
      </w:r>
      <w:r w:rsidRPr="00A64E13">
        <w:rPr>
          <w:lang w:val="en-GB"/>
        </w:rPr>
        <w:t>for each laboratory</w:t>
      </w:r>
      <w:r w:rsidR="006E7011" w:rsidRPr="00A64E13">
        <w:rPr>
          <w:lang w:val="en-GB"/>
        </w:rPr>
        <w:t xml:space="preserve"> </w:t>
      </w:r>
      <w:r w:rsidRPr="00A64E13">
        <w:rPr>
          <w:lang w:val="en-GB"/>
        </w:rPr>
        <w:t>(</w:t>
      </w:r>
      <w:r w:rsidR="006E7011" w:rsidRPr="00A64E13">
        <w:rPr>
          <w:b/>
          <w:bCs/>
          <w:lang w:val="en-GB"/>
        </w:rPr>
        <w:t xml:space="preserve">section </w:t>
      </w:r>
      <w:r w:rsidR="00A64E13" w:rsidRPr="00A64E13">
        <w:rPr>
          <w:b/>
          <w:bCs/>
          <w:lang w:val="en-GB"/>
        </w:rPr>
        <w:t>7.3</w:t>
      </w:r>
      <w:r w:rsidRPr="004F6187">
        <w:rPr>
          <w:lang w:val="en-GB"/>
        </w:rPr>
        <w:t>). Sampled clinics will receive intensive training and oversight from the national ART programme to</w:t>
      </w:r>
      <w:r w:rsidR="006E7011" w:rsidRPr="004F6187">
        <w:rPr>
          <w:lang w:val="en-GB"/>
        </w:rPr>
        <w:t xml:space="preserve"> </w:t>
      </w:r>
      <w:r w:rsidRPr="004F6187">
        <w:rPr>
          <w:lang w:val="en-GB"/>
        </w:rPr>
        <w:t xml:space="preserve">improve the completeness of data on the laboratory </w:t>
      </w:r>
      <w:r w:rsidRPr="0012167C">
        <w:rPr>
          <w:lang w:val="en-GB"/>
        </w:rPr>
        <w:t>requisition forms and thereby the completeness of the required survey</w:t>
      </w:r>
      <w:r w:rsidR="006E7011" w:rsidRPr="0012167C">
        <w:rPr>
          <w:lang w:val="en-GB"/>
        </w:rPr>
        <w:t xml:space="preserve"> </w:t>
      </w:r>
      <w:r w:rsidRPr="0012167C">
        <w:rPr>
          <w:lang w:val="en-GB"/>
        </w:rPr>
        <w:t>variables (</w:t>
      </w:r>
      <w:r w:rsidR="006E7011" w:rsidRPr="0012167C">
        <w:rPr>
          <w:b/>
          <w:bCs/>
          <w:lang w:val="en-GB"/>
        </w:rPr>
        <w:t xml:space="preserve">section </w:t>
      </w:r>
      <w:r w:rsidR="0012167C" w:rsidRPr="0012167C">
        <w:rPr>
          <w:b/>
          <w:bCs/>
          <w:lang w:val="en-GB"/>
        </w:rPr>
        <w:t>7.12</w:t>
      </w:r>
      <w:r w:rsidRPr="0012167C">
        <w:rPr>
          <w:lang w:val="en-GB"/>
        </w:rPr>
        <w:t>).</w:t>
      </w:r>
      <w:r w:rsidRPr="004F6187">
        <w:rPr>
          <w:lang w:val="en-GB"/>
        </w:rPr>
        <w:t xml:space="preserve"> Laboratories will prospectively store epidemiological data and remnant samples from eligible</w:t>
      </w:r>
      <w:r w:rsidR="007704E8" w:rsidRPr="004F6187">
        <w:rPr>
          <w:lang w:val="en-GB"/>
        </w:rPr>
        <w:t xml:space="preserve"> </w:t>
      </w:r>
      <w:r w:rsidRPr="004F6187">
        <w:rPr>
          <w:lang w:val="en-GB"/>
        </w:rPr>
        <w:t xml:space="preserve">case </w:t>
      </w:r>
      <w:r w:rsidRPr="00095758">
        <w:rPr>
          <w:lang w:val="en-GB"/>
        </w:rPr>
        <w:t>specimens</w:t>
      </w:r>
      <w:r w:rsidR="007704E8" w:rsidRPr="00095758">
        <w:rPr>
          <w:lang w:val="en-GB"/>
        </w:rPr>
        <w:t xml:space="preserve"> (</w:t>
      </w:r>
      <w:r w:rsidR="007704E8" w:rsidRPr="00095758">
        <w:rPr>
          <w:b/>
          <w:bCs/>
          <w:lang w:val="en-GB"/>
        </w:rPr>
        <w:t xml:space="preserve">section </w:t>
      </w:r>
      <w:r w:rsidR="002958EB" w:rsidRPr="00095758">
        <w:rPr>
          <w:b/>
          <w:bCs/>
          <w:lang w:val="en-GB"/>
        </w:rPr>
        <w:t>7.6.2</w:t>
      </w:r>
      <w:r w:rsidR="007704E8" w:rsidRPr="00095758">
        <w:rPr>
          <w:lang w:val="en-GB"/>
        </w:rPr>
        <w:t>)</w:t>
      </w:r>
      <w:r w:rsidRPr="00095758">
        <w:rPr>
          <w:lang w:val="en-GB"/>
        </w:rPr>
        <w:t xml:space="preserve"> collected from the sampled clinics during </w:t>
      </w:r>
      <w:r w:rsidR="007704E8" w:rsidRPr="00095758">
        <w:rPr>
          <w:lang w:val="en-GB"/>
        </w:rPr>
        <w:t>a</w:t>
      </w:r>
      <w:r w:rsidRPr="00095758">
        <w:rPr>
          <w:lang w:val="en-GB"/>
        </w:rPr>
        <w:t xml:space="preserve"> three-month survey period</w:t>
      </w:r>
      <w:r w:rsidR="00DF7C20" w:rsidRPr="00095758">
        <w:rPr>
          <w:lang w:val="en-GB"/>
        </w:rPr>
        <w:t>,</w:t>
      </w:r>
      <w:r w:rsidR="00DF7C20" w:rsidRPr="004F6187">
        <w:rPr>
          <w:lang w:val="en-GB"/>
        </w:rPr>
        <w:t xml:space="preserve"> from </w:t>
      </w:r>
      <w:r w:rsidR="00DF7C20" w:rsidRPr="004F6187">
        <w:rPr>
          <w:i/>
          <w:color w:val="00B050"/>
          <w:lang w:val="en-GB"/>
        </w:rPr>
        <w:t xml:space="preserve">[start month] </w:t>
      </w:r>
      <w:r w:rsidR="00DF7C20" w:rsidRPr="004F6187">
        <w:rPr>
          <w:lang w:val="en-GB"/>
        </w:rPr>
        <w:t xml:space="preserve">to </w:t>
      </w:r>
      <w:r w:rsidR="00DF7C20" w:rsidRPr="004F6187">
        <w:rPr>
          <w:i/>
          <w:color w:val="00B050"/>
          <w:lang w:val="en-GB"/>
        </w:rPr>
        <w:t>[end month]</w:t>
      </w:r>
      <w:r w:rsidR="00DF7C20" w:rsidRPr="004F6187">
        <w:rPr>
          <w:lang w:val="en-GB"/>
        </w:rPr>
        <w:t xml:space="preserve">. Eligible case specimens will be stored following WHO </w:t>
      </w:r>
      <w:r w:rsidR="00DF7C20" w:rsidRPr="00F84F56">
        <w:rPr>
          <w:lang w:val="en-GB"/>
        </w:rPr>
        <w:t>recommendations for handling specimens</w:t>
      </w:r>
      <w:r w:rsidR="008806AE" w:rsidRPr="00F84F56">
        <w:rPr>
          <w:lang w:val="en-GB"/>
        </w:rPr>
        <w:t xml:space="preserve"> for HIV drug resistance testing</w:t>
      </w:r>
      <w:r w:rsidR="00DF7C20" w:rsidRPr="00F84F56">
        <w:rPr>
          <w:lang w:val="en-GB"/>
        </w:rPr>
        <w:t xml:space="preserve"> (</w:t>
      </w:r>
      <w:r w:rsidR="00DF7C20" w:rsidRPr="00F84F56">
        <w:rPr>
          <w:b/>
          <w:bCs/>
          <w:lang w:val="en-GB"/>
        </w:rPr>
        <w:t>section 7.</w:t>
      </w:r>
      <w:r w:rsidR="00902A8F" w:rsidRPr="00F84F56">
        <w:rPr>
          <w:b/>
          <w:bCs/>
          <w:lang w:val="en-GB"/>
        </w:rPr>
        <w:t>10.1</w:t>
      </w:r>
      <w:r w:rsidR="00DF7C20" w:rsidRPr="00F84F56">
        <w:rPr>
          <w:b/>
          <w:bCs/>
          <w:lang w:val="en-GB"/>
        </w:rPr>
        <w:t xml:space="preserve"> </w:t>
      </w:r>
      <w:r w:rsidR="00DF7C20" w:rsidRPr="00F84F56">
        <w:rPr>
          <w:lang w:val="en-GB"/>
        </w:rPr>
        <w:t xml:space="preserve">and </w:t>
      </w:r>
      <w:r w:rsidR="00DF7C20" w:rsidRPr="00F84F56">
        <w:rPr>
          <w:b/>
          <w:bCs/>
          <w:lang w:val="en-GB"/>
        </w:rPr>
        <w:t xml:space="preserve">Annex </w:t>
      </w:r>
      <w:r w:rsidR="002C2105" w:rsidRPr="00F84F56">
        <w:rPr>
          <w:b/>
          <w:bCs/>
          <w:lang w:val="en-GB"/>
        </w:rPr>
        <w:t>3</w:t>
      </w:r>
      <w:r w:rsidR="00DF7C20" w:rsidRPr="00F84F56">
        <w:rPr>
          <w:lang w:val="en-GB"/>
        </w:rPr>
        <w:t>).</w:t>
      </w:r>
    </w:p>
    <w:p w14:paraId="7A6110D1" w14:textId="0F9A5103" w:rsidR="00DF7C20" w:rsidRPr="004F6187" w:rsidRDefault="007D1878" w:rsidP="00311040">
      <w:pPr>
        <w:spacing w:after="240" w:line="360" w:lineRule="auto"/>
        <w:jc w:val="both"/>
        <w:rPr>
          <w:lang w:val="en-GB"/>
        </w:rPr>
      </w:pPr>
      <w:r w:rsidRPr="004F6187">
        <w:rPr>
          <w:lang w:val="en-GB"/>
        </w:rPr>
        <w:t xml:space="preserve">The second design phase will happen after the three-month study period and will involve </w:t>
      </w:r>
      <w:r w:rsidRPr="00C5473B">
        <w:rPr>
          <w:lang w:val="en-GB"/>
        </w:rPr>
        <w:t>determining the per-clinic</w:t>
      </w:r>
      <w:r w:rsidR="00927036" w:rsidRPr="00C5473B">
        <w:rPr>
          <w:lang w:val="en-GB"/>
        </w:rPr>
        <w:t xml:space="preserve"> </w:t>
      </w:r>
      <w:r w:rsidRPr="00C5473B">
        <w:rPr>
          <w:lang w:val="en-GB"/>
        </w:rPr>
        <w:t>sample size</w:t>
      </w:r>
      <w:r w:rsidR="005B34D9" w:rsidRPr="00C5473B">
        <w:rPr>
          <w:lang w:val="en-GB"/>
        </w:rPr>
        <w:t xml:space="preserve"> (</w:t>
      </w:r>
      <w:r w:rsidR="005B34D9" w:rsidRPr="00C5473B">
        <w:rPr>
          <w:b/>
          <w:bCs/>
          <w:lang w:val="en-GB"/>
        </w:rPr>
        <w:t xml:space="preserve">section </w:t>
      </w:r>
      <w:r w:rsidR="006955FC" w:rsidRPr="00C5473B">
        <w:rPr>
          <w:b/>
          <w:bCs/>
          <w:lang w:val="en-GB"/>
        </w:rPr>
        <w:t>7.7</w:t>
      </w:r>
      <w:r w:rsidR="005B34D9" w:rsidRPr="00C5473B">
        <w:rPr>
          <w:lang w:val="en-GB"/>
        </w:rPr>
        <w:t>)</w:t>
      </w:r>
      <w:r w:rsidRPr="00C5473B">
        <w:rPr>
          <w:lang w:val="en-GB"/>
        </w:rPr>
        <w:t>, stratified by DTG- and non-DTG eligible case</w:t>
      </w:r>
      <w:r w:rsidRPr="004F6187">
        <w:rPr>
          <w:lang w:val="en-GB"/>
        </w:rPr>
        <w:t xml:space="preserve"> specimens. The samples from DTG eligible case</w:t>
      </w:r>
      <w:r w:rsidR="00D91476" w:rsidRPr="004F6187">
        <w:rPr>
          <w:lang w:val="en-GB"/>
        </w:rPr>
        <w:t xml:space="preserve"> </w:t>
      </w:r>
      <w:r w:rsidRPr="004F6187">
        <w:rPr>
          <w:lang w:val="en-GB"/>
        </w:rPr>
        <w:t>specimens will be used to estimate the prevalence of acquired HIV drug resistance to DTG among people taking DTG</w:t>
      </w:r>
      <w:r w:rsidR="00D91476" w:rsidRPr="004F6187">
        <w:rPr>
          <w:lang w:val="en-GB"/>
        </w:rPr>
        <w:t>-</w:t>
      </w:r>
      <w:r w:rsidRPr="004F6187">
        <w:rPr>
          <w:lang w:val="en-GB"/>
        </w:rPr>
        <w:t>containing</w:t>
      </w:r>
      <w:r w:rsidR="00D91476" w:rsidRPr="004F6187">
        <w:rPr>
          <w:lang w:val="en-GB"/>
        </w:rPr>
        <w:t xml:space="preserve"> </w:t>
      </w:r>
      <w:r w:rsidRPr="004F6187">
        <w:rPr>
          <w:lang w:val="en-GB"/>
        </w:rPr>
        <w:t>regimens, and the combined samples (those for DTG and non-DTG eligible case specimens) will be used to</w:t>
      </w:r>
      <w:r w:rsidR="00D91476" w:rsidRPr="004F6187">
        <w:rPr>
          <w:lang w:val="en-GB"/>
        </w:rPr>
        <w:t xml:space="preserve"> </w:t>
      </w:r>
      <w:r w:rsidRPr="004F6187">
        <w:rPr>
          <w:lang w:val="en-GB"/>
        </w:rPr>
        <w:t>estimate the overall prevalence of acquired HIV drug resistance.</w:t>
      </w:r>
    </w:p>
    <w:p w14:paraId="62034FA5" w14:textId="7C3E580C" w:rsidR="001F269E" w:rsidRPr="00311040" w:rsidRDefault="00D52DBA" w:rsidP="00311040">
      <w:pPr>
        <w:spacing w:after="240" w:line="360" w:lineRule="auto"/>
        <w:jc w:val="both"/>
        <w:rPr>
          <w:lang w:val="en-GB"/>
        </w:rPr>
      </w:pPr>
      <w:r w:rsidRPr="004F6187">
        <w:rPr>
          <w:lang w:val="en-GB"/>
        </w:rPr>
        <w:t xml:space="preserve">A laboratory’s contribution will be proportional to the number of eligible case specimens </w:t>
      </w:r>
      <w:r w:rsidR="00F4157C" w:rsidRPr="004F6187">
        <w:rPr>
          <w:lang w:val="en-GB"/>
        </w:rPr>
        <w:t xml:space="preserve">per participating clinic and </w:t>
      </w:r>
      <w:r w:rsidRPr="004F6187">
        <w:rPr>
          <w:lang w:val="en-GB"/>
        </w:rPr>
        <w:t>stratified by those receiving</w:t>
      </w:r>
      <w:r w:rsidR="00176757" w:rsidRPr="004F6187">
        <w:rPr>
          <w:lang w:val="en-GB"/>
        </w:rPr>
        <w:t xml:space="preserve"> DTG</w:t>
      </w:r>
      <w:r w:rsidR="00124406" w:rsidRPr="004F6187">
        <w:rPr>
          <w:rFonts w:eastAsiaTheme="minorHAnsi" w:cstheme="minorHAnsi"/>
          <w:lang w:val="en-GB"/>
        </w:rPr>
        <w:t>-containing</w:t>
      </w:r>
      <w:r w:rsidR="00176757" w:rsidRPr="004F6187">
        <w:rPr>
          <w:lang w:val="en-GB"/>
        </w:rPr>
        <w:t xml:space="preserve"> and non-DTG</w:t>
      </w:r>
      <w:r w:rsidR="00124406" w:rsidRPr="004F6187">
        <w:rPr>
          <w:rFonts w:eastAsiaTheme="minorHAnsi" w:cstheme="minorHAnsi"/>
          <w:lang w:val="en-GB"/>
        </w:rPr>
        <w:t>-containing</w:t>
      </w:r>
      <w:r w:rsidR="00124406" w:rsidRPr="004F6187">
        <w:rPr>
          <w:rFonts w:cstheme="minorHAnsi"/>
          <w:lang w:val="en-GB"/>
        </w:rPr>
        <w:t xml:space="preserve"> </w:t>
      </w:r>
      <w:r w:rsidR="00176757" w:rsidRPr="004F6187">
        <w:rPr>
          <w:lang w:val="en-GB"/>
        </w:rPr>
        <w:lastRenderedPageBreak/>
        <w:t>ART regimens.</w:t>
      </w:r>
      <w:r w:rsidR="004C20C5" w:rsidRPr="004F6187">
        <w:rPr>
          <w:lang w:val="en-GB"/>
        </w:rPr>
        <w:t xml:space="preserve"> </w:t>
      </w:r>
      <w:r w:rsidR="00676802" w:rsidRPr="004F6187">
        <w:rPr>
          <w:lang w:val="en-GB"/>
        </w:rPr>
        <w:t>Eligible s</w:t>
      </w:r>
      <w:r w:rsidR="004C20C5" w:rsidRPr="004F6187">
        <w:rPr>
          <w:lang w:val="en-GB"/>
        </w:rPr>
        <w:t xml:space="preserve">pecimens will be selected from the sampled clinics using systematic </w:t>
      </w:r>
      <w:r w:rsidR="004C20C5" w:rsidRPr="00786D11">
        <w:rPr>
          <w:lang w:val="en-GB"/>
        </w:rPr>
        <w:t>random sampling (</w:t>
      </w:r>
      <w:r w:rsidR="004C20C5" w:rsidRPr="00786D11">
        <w:rPr>
          <w:b/>
          <w:bCs/>
          <w:lang w:val="en-GB"/>
        </w:rPr>
        <w:t xml:space="preserve">section </w:t>
      </w:r>
      <w:r w:rsidR="007A6D37" w:rsidRPr="00786D11">
        <w:rPr>
          <w:b/>
          <w:bCs/>
          <w:lang w:val="en-GB"/>
        </w:rPr>
        <w:t>7.8</w:t>
      </w:r>
      <w:r w:rsidR="004C20C5" w:rsidRPr="00786D11">
        <w:rPr>
          <w:lang w:val="en-GB"/>
        </w:rPr>
        <w:t>).</w:t>
      </w:r>
      <w:r w:rsidR="00676802" w:rsidRPr="00786D11">
        <w:rPr>
          <w:lang w:val="en-GB"/>
        </w:rPr>
        <w:t xml:space="preserve"> </w:t>
      </w:r>
      <w:r w:rsidR="008122EA" w:rsidRPr="00786D11">
        <w:rPr>
          <w:lang w:val="en-GB"/>
        </w:rPr>
        <w:t>Selected eligible case specimens will be genotyped following</w:t>
      </w:r>
      <w:r w:rsidR="008122EA" w:rsidRPr="004F6187">
        <w:rPr>
          <w:lang w:val="en-GB"/>
        </w:rPr>
        <w:t xml:space="preserve"> </w:t>
      </w:r>
      <w:r w:rsidR="008122EA" w:rsidRPr="009519D0">
        <w:rPr>
          <w:lang w:val="en-GB"/>
        </w:rPr>
        <w:t>WHO recommendations (</w:t>
      </w:r>
      <w:r w:rsidR="008122EA" w:rsidRPr="009519D0">
        <w:rPr>
          <w:b/>
          <w:bCs/>
          <w:lang w:val="en-GB"/>
        </w:rPr>
        <w:t xml:space="preserve">section </w:t>
      </w:r>
      <w:r w:rsidR="008A3B92" w:rsidRPr="009519D0">
        <w:rPr>
          <w:b/>
          <w:bCs/>
          <w:lang w:val="en-GB"/>
        </w:rPr>
        <w:t>7.10.2</w:t>
      </w:r>
      <w:r w:rsidR="008122EA" w:rsidRPr="009519D0">
        <w:rPr>
          <w:lang w:val="en-GB"/>
        </w:rPr>
        <w:t>), and the results will be used to estimate the prevalence of HIV resistance to ARV drugs (</w:t>
      </w:r>
      <w:r w:rsidR="008122EA" w:rsidRPr="009519D0">
        <w:rPr>
          <w:b/>
          <w:lang w:val="en-GB"/>
        </w:rPr>
        <w:t xml:space="preserve">section </w:t>
      </w:r>
      <w:r w:rsidR="004F7022" w:rsidRPr="009519D0">
        <w:rPr>
          <w:b/>
          <w:lang w:val="en-GB"/>
        </w:rPr>
        <w:t>7.13</w:t>
      </w:r>
      <w:r w:rsidR="008122EA" w:rsidRPr="009519D0">
        <w:rPr>
          <w:lang w:val="en-GB"/>
        </w:rPr>
        <w:t>).</w:t>
      </w:r>
    </w:p>
    <w:p w14:paraId="5C1B3826" w14:textId="66B00D0D" w:rsidR="00341828" w:rsidRDefault="000D2EA7" w:rsidP="000D2EA7">
      <w:pPr>
        <w:spacing w:line="360" w:lineRule="auto"/>
        <w:jc w:val="both"/>
        <w:rPr>
          <w:lang w:val="en-GB"/>
        </w:rPr>
      </w:pPr>
      <w:r w:rsidRPr="00ED28E5">
        <w:rPr>
          <w:lang w:val="en-GB"/>
        </w:rPr>
        <w:t>Because the prevalence of acquired HIV drug resistance, its determinants and public health actions may differ for adults and children and adolescents, these populations are assessed separately in simultaneous surveys. Therefore, t</w:t>
      </w:r>
      <w:r w:rsidR="00EB4449" w:rsidRPr="00ED28E5">
        <w:rPr>
          <w:lang w:val="en-GB"/>
        </w:rPr>
        <w:t>he calculation of the sample size</w:t>
      </w:r>
      <w:r w:rsidR="0010586E" w:rsidRPr="00ED28E5">
        <w:rPr>
          <w:lang w:val="en-GB"/>
        </w:rPr>
        <w:t>,</w:t>
      </w:r>
      <w:r w:rsidR="00EB4449" w:rsidRPr="00ED28E5">
        <w:rPr>
          <w:lang w:val="en-GB"/>
        </w:rPr>
        <w:t xml:space="preserve"> the </w:t>
      </w:r>
      <w:r w:rsidRPr="00ED28E5">
        <w:rPr>
          <w:lang w:val="en-GB"/>
        </w:rPr>
        <w:t>enrolment</w:t>
      </w:r>
      <w:r w:rsidR="00EB4449" w:rsidRPr="00ED28E5">
        <w:rPr>
          <w:lang w:val="en-GB"/>
        </w:rPr>
        <w:t xml:space="preserve"> in the survey </w:t>
      </w:r>
      <w:r w:rsidR="0010586E" w:rsidRPr="00ED28E5">
        <w:rPr>
          <w:lang w:val="en-GB"/>
        </w:rPr>
        <w:t xml:space="preserve">and the data analysis </w:t>
      </w:r>
      <w:r w:rsidR="00EB4449" w:rsidRPr="00ED28E5">
        <w:rPr>
          <w:lang w:val="en-GB"/>
        </w:rPr>
        <w:t xml:space="preserve">will be </w:t>
      </w:r>
      <w:r w:rsidR="00270BC2" w:rsidRPr="00ED28E5">
        <w:rPr>
          <w:lang w:val="en-GB"/>
        </w:rPr>
        <w:t>stratified</w:t>
      </w:r>
      <w:r w:rsidR="00EB4449" w:rsidRPr="00ED28E5">
        <w:rPr>
          <w:lang w:val="en-GB"/>
        </w:rPr>
        <w:t xml:space="preserve"> </w:t>
      </w:r>
      <w:r w:rsidRPr="00ED28E5">
        <w:rPr>
          <w:lang w:val="en-GB"/>
        </w:rPr>
        <w:t>for</w:t>
      </w:r>
      <w:r w:rsidR="00EB4449" w:rsidRPr="00ED28E5">
        <w:rPr>
          <w:lang w:val="en-GB"/>
        </w:rPr>
        <w:t xml:space="preserve"> </w:t>
      </w:r>
      <w:r w:rsidR="007D7C0A" w:rsidRPr="00ED28E5">
        <w:rPr>
          <w:lang w:val="en-GB"/>
        </w:rPr>
        <w:t>adults</w:t>
      </w:r>
      <w:r w:rsidRPr="00ED28E5">
        <w:rPr>
          <w:lang w:val="en-GB"/>
        </w:rPr>
        <w:t xml:space="preserve"> and</w:t>
      </w:r>
      <w:r w:rsidR="0010586E" w:rsidRPr="00ED28E5">
        <w:rPr>
          <w:lang w:val="en-GB"/>
        </w:rPr>
        <w:t xml:space="preserve">, separately, </w:t>
      </w:r>
      <w:r w:rsidRPr="00ED28E5">
        <w:rPr>
          <w:lang w:val="en-GB"/>
        </w:rPr>
        <w:t xml:space="preserve">for </w:t>
      </w:r>
      <w:r w:rsidR="007D7C0A" w:rsidRPr="00ED28E5">
        <w:rPr>
          <w:lang w:val="en-GB"/>
        </w:rPr>
        <w:t>children and adolescents</w:t>
      </w:r>
      <w:r w:rsidRPr="00ED28E5">
        <w:rPr>
          <w:lang w:val="en-GB"/>
        </w:rPr>
        <w:t xml:space="preserve">. </w:t>
      </w:r>
    </w:p>
    <w:p w14:paraId="7B59F5E1" w14:textId="77777777" w:rsidR="00A2632F" w:rsidRDefault="00A2632F" w:rsidP="000D2EA7">
      <w:pPr>
        <w:spacing w:line="360" w:lineRule="auto"/>
        <w:jc w:val="both"/>
        <w:rPr>
          <w:lang w:val="en-GB"/>
        </w:rPr>
      </w:pPr>
    </w:p>
    <w:p w14:paraId="768B61AD" w14:textId="5B0BF125" w:rsidR="00A2632F" w:rsidRPr="00A2632F" w:rsidRDefault="004A1B70" w:rsidP="000D2EA7">
      <w:pPr>
        <w:spacing w:line="360" w:lineRule="auto"/>
        <w:jc w:val="both"/>
        <w:rPr>
          <w:lang w:val="en-GB"/>
        </w:rPr>
      </w:pPr>
      <w:r w:rsidRPr="00803391">
        <w:rPr>
          <w:b/>
          <w:bCs/>
          <w:noProof/>
          <w:sz w:val="32"/>
        </w:rPr>
        <w:drawing>
          <wp:anchor distT="0" distB="0" distL="114300" distR="114300" simplePos="0" relativeHeight="251658240" behindDoc="1" locked="0" layoutInCell="1" allowOverlap="1" wp14:anchorId="22224EA5" wp14:editId="06F1A54F">
            <wp:simplePos x="0" y="0"/>
            <wp:positionH relativeFrom="column">
              <wp:posOffset>12700</wp:posOffset>
            </wp:positionH>
            <wp:positionV relativeFrom="paragraph">
              <wp:posOffset>546281</wp:posOffset>
            </wp:positionV>
            <wp:extent cx="5943600" cy="3237230"/>
            <wp:effectExtent l="12700" t="12700" r="12700" b="13970"/>
            <wp:wrapTight wrapText="bothSides">
              <wp:wrapPolygon edited="0">
                <wp:start x="-46" y="-85"/>
                <wp:lineTo x="-46" y="21608"/>
                <wp:lineTo x="21600" y="21608"/>
                <wp:lineTo x="21600" y="-85"/>
                <wp:lineTo x="-46" y="-85"/>
              </wp:wrapPolygon>
            </wp:wrapTight>
            <wp:docPr id="2027631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1105" name=""/>
                    <pic:cNvPicPr/>
                  </pic:nvPicPr>
                  <pic:blipFill>
                    <a:blip r:embed="rId13"/>
                    <a:stretch>
                      <a:fillRect/>
                    </a:stretch>
                  </pic:blipFill>
                  <pic:spPr>
                    <a:xfrm>
                      <a:off x="0" y="0"/>
                      <a:ext cx="5943600" cy="3237230"/>
                    </a:xfrm>
                    <a:prstGeom prst="rect">
                      <a:avLst/>
                    </a:prstGeom>
                    <a:ln w="12700">
                      <a:solidFill>
                        <a:srgbClr val="00205B"/>
                      </a:solidFill>
                    </a:ln>
                  </pic:spPr>
                </pic:pic>
              </a:graphicData>
            </a:graphic>
            <wp14:sizeRelH relativeFrom="page">
              <wp14:pctWidth>0</wp14:pctWidth>
            </wp14:sizeRelH>
            <wp14:sizeRelV relativeFrom="page">
              <wp14:pctHeight>0</wp14:pctHeight>
            </wp14:sizeRelV>
          </wp:anchor>
        </w:drawing>
      </w:r>
      <w:r w:rsidR="00A2632F">
        <w:rPr>
          <w:b/>
          <w:bCs/>
          <w:lang w:val="en-GB"/>
        </w:rPr>
        <w:t xml:space="preserve">Figure 1. </w:t>
      </w:r>
      <w:r w:rsidR="00EC1108" w:rsidRPr="00EC1108">
        <w:rPr>
          <w:lang w:val="en-GB"/>
        </w:rPr>
        <w:t>Enhanced Approach for Implementing WHO Laboratory-Based Acquired HIV Drug Resistance Surveys in Settings with ≥60% Viral Load Coverage and &lt;80% Variable Availability</w:t>
      </w:r>
    </w:p>
    <w:p w14:paraId="7965BF7B" w14:textId="1C556A87" w:rsidR="002C6A06" w:rsidRDefault="002C6A06" w:rsidP="003B7E92">
      <w:pPr>
        <w:spacing w:line="360" w:lineRule="auto"/>
        <w:rPr>
          <w:b/>
          <w:bCs/>
          <w:sz w:val="32"/>
          <w:highlight w:val="yellow"/>
          <w:lang w:val="en-GB"/>
        </w:rPr>
      </w:pPr>
    </w:p>
    <w:p w14:paraId="27EB7AFB" w14:textId="2C7474B1" w:rsidR="00C10ECE" w:rsidRPr="00BA7244" w:rsidRDefault="00C10ECE" w:rsidP="003B7E92">
      <w:pPr>
        <w:pStyle w:val="Heading2"/>
        <w:numPr>
          <w:ilvl w:val="1"/>
          <w:numId w:val="2"/>
        </w:numPr>
        <w:tabs>
          <w:tab w:val="num" w:pos="360"/>
        </w:tabs>
        <w:spacing w:line="360" w:lineRule="auto"/>
        <w:jc w:val="both"/>
        <w:rPr>
          <w:rFonts w:ascii="Times New Roman" w:hAnsi="Times New Roman" w:cs="Times New Roman"/>
          <w:b/>
          <w:bCs/>
          <w:lang w:val="en-GB"/>
        </w:rPr>
      </w:pPr>
      <w:bookmarkStart w:id="20" w:name="_Toc187749147"/>
      <w:r w:rsidRPr="00BA7244">
        <w:rPr>
          <w:rFonts w:ascii="Times New Roman" w:hAnsi="Times New Roman" w:cs="Times New Roman"/>
          <w:b/>
          <w:bCs/>
          <w:lang w:val="en-GB"/>
        </w:rPr>
        <w:t xml:space="preserve">Selection of </w:t>
      </w:r>
      <w:r w:rsidR="00532034">
        <w:rPr>
          <w:rFonts w:ascii="Times New Roman" w:hAnsi="Times New Roman" w:cs="Times New Roman"/>
          <w:b/>
          <w:bCs/>
          <w:lang w:val="en-GB"/>
        </w:rPr>
        <w:t>V</w:t>
      </w:r>
      <w:r w:rsidRPr="00BA7244">
        <w:rPr>
          <w:rFonts w:ascii="Times New Roman" w:hAnsi="Times New Roman" w:cs="Times New Roman"/>
          <w:b/>
          <w:bCs/>
          <w:lang w:val="en-GB"/>
        </w:rPr>
        <w:t xml:space="preserve">iral </w:t>
      </w:r>
      <w:r w:rsidR="00532034">
        <w:rPr>
          <w:rFonts w:ascii="Times New Roman" w:hAnsi="Times New Roman" w:cs="Times New Roman"/>
          <w:b/>
          <w:bCs/>
          <w:lang w:val="en-GB"/>
        </w:rPr>
        <w:t>L</w:t>
      </w:r>
      <w:r w:rsidRPr="00BA7244">
        <w:rPr>
          <w:rFonts w:ascii="Times New Roman" w:hAnsi="Times New Roman" w:cs="Times New Roman"/>
          <w:b/>
          <w:bCs/>
          <w:lang w:val="en-GB"/>
        </w:rPr>
        <w:t>oad</w:t>
      </w:r>
      <w:r w:rsidR="00270BC2" w:rsidRPr="00BA7244">
        <w:rPr>
          <w:rFonts w:ascii="Times New Roman" w:hAnsi="Times New Roman" w:cs="Times New Roman"/>
          <w:b/>
          <w:bCs/>
          <w:lang w:val="en-GB"/>
        </w:rPr>
        <w:t xml:space="preserve"> </w:t>
      </w:r>
      <w:r w:rsidR="00532034">
        <w:rPr>
          <w:rFonts w:ascii="Times New Roman" w:hAnsi="Times New Roman" w:cs="Times New Roman"/>
          <w:b/>
          <w:bCs/>
          <w:lang w:val="en-GB"/>
        </w:rPr>
        <w:t>T</w:t>
      </w:r>
      <w:r w:rsidR="00270BC2" w:rsidRPr="00BA7244">
        <w:rPr>
          <w:rFonts w:ascii="Times New Roman" w:hAnsi="Times New Roman" w:cs="Times New Roman"/>
          <w:b/>
          <w:bCs/>
          <w:lang w:val="en-GB"/>
        </w:rPr>
        <w:t>esting</w:t>
      </w:r>
      <w:r w:rsidRPr="00BA7244">
        <w:rPr>
          <w:rFonts w:ascii="Times New Roman" w:hAnsi="Times New Roman" w:cs="Times New Roman"/>
          <w:b/>
          <w:bCs/>
          <w:lang w:val="en-GB"/>
        </w:rPr>
        <w:t xml:space="preserve"> </w:t>
      </w:r>
      <w:r w:rsidR="00532034">
        <w:rPr>
          <w:rFonts w:ascii="Times New Roman" w:hAnsi="Times New Roman" w:cs="Times New Roman"/>
          <w:b/>
          <w:bCs/>
          <w:lang w:val="en-GB"/>
        </w:rPr>
        <w:t>L</w:t>
      </w:r>
      <w:r w:rsidRPr="00BA7244">
        <w:rPr>
          <w:rFonts w:ascii="Times New Roman" w:hAnsi="Times New Roman" w:cs="Times New Roman"/>
          <w:b/>
          <w:bCs/>
          <w:lang w:val="en-GB"/>
        </w:rPr>
        <w:t xml:space="preserve">aboratories to </w:t>
      </w:r>
      <w:r w:rsidR="00532034">
        <w:rPr>
          <w:rFonts w:ascii="Times New Roman" w:hAnsi="Times New Roman" w:cs="Times New Roman"/>
          <w:b/>
          <w:bCs/>
          <w:lang w:val="en-GB"/>
        </w:rPr>
        <w:t>P</w:t>
      </w:r>
      <w:r w:rsidRPr="00BA7244">
        <w:rPr>
          <w:rFonts w:ascii="Times New Roman" w:hAnsi="Times New Roman" w:cs="Times New Roman"/>
          <w:b/>
          <w:bCs/>
          <w:lang w:val="en-GB"/>
        </w:rPr>
        <w:t xml:space="preserve">articipate in the </w:t>
      </w:r>
      <w:r w:rsidR="00532034">
        <w:rPr>
          <w:rFonts w:ascii="Times New Roman" w:hAnsi="Times New Roman" w:cs="Times New Roman"/>
          <w:b/>
          <w:bCs/>
          <w:lang w:val="en-GB"/>
        </w:rPr>
        <w:t>S</w:t>
      </w:r>
      <w:r w:rsidRPr="00BA7244">
        <w:rPr>
          <w:rFonts w:ascii="Times New Roman" w:hAnsi="Times New Roman" w:cs="Times New Roman"/>
          <w:b/>
          <w:bCs/>
          <w:lang w:val="en-GB"/>
        </w:rPr>
        <w:t>urvey</w:t>
      </w:r>
      <w:bookmarkEnd w:id="20"/>
    </w:p>
    <w:p w14:paraId="0C3D61A2" w14:textId="3B2CCDE1" w:rsidR="00E81CE6" w:rsidRPr="00BA7244" w:rsidRDefault="00E81CE6" w:rsidP="003B7E92">
      <w:pPr>
        <w:spacing w:line="360" w:lineRule="auto"/>
        <w:rPr>
          <w:i/>
          <w:iCs/>
          <w:color w:val="00B050"/>
          <w:lang w:val="en-GB"/>
        </w:rPr>
      </w:pPr>
      <w:r w:rsidRPr="00BA7244">
        <w:rPr>
          <w:i/>
          <w:iCs/>
          <w:color w:val="00B050"/>
          <w:lang w:val="en-GB"/>
        </w:rPr>
        <w:t xml:space="preserve">[Option A (ideal): All viral load laboratories in the country will participate in the survey. Below is the list of laboratories and their three-letter unique identifier: </w:t>
      </w:r>
    </w:p>
    <w:p w14:paraId="49AE57F1" w14:textId="2A07A057" w:rsidR="00E81CE6" w:rsidRPr="00BA7244" w:rsidRDefault="00E81CE6" w:rsidP="003B7E92">
      <w:pPr>
        <w:spacing w:line="360" w:lineRule="auto"/>
        <w:rPr>
          <w:i/>
          <w:iCs/>
          <w:color w:val="00B050"/>
          <w:lang w:val="en-GB"/>
        </w:rPr>
      </w:pPr>
      <w:r w:rsidRPr="00BA7244">
        <w:rPr>
          <w:i/>
          <w:iCs/>
          <w:color w:val="00B050"/>
          <w:lang w:val="en-GB"/>
        </w:rPr>
        <w:t>*Include list*]</w:t>
      </w:r>
    </w:p>
    <w:p w14:paraId="280E7C2B" w14:textId="5F9F20CA" w:rsidR="00E81CE6" w:rsidRPr="00BA7244" w:rsidRDefault="00E81CE6" w:rsidP="003B7E92">
      <w:pPr>
        <w:spacing w:line="360" w:lineRule="auto"/>
        <w:rPr>
          <w:i/>
          <w:iCs/>
          <w:color w:val="00B050"/>
          <w:lang w:val="en-GB"/>
        </w:rPr>
      </w:pPr>
      <w:r w:rsidRPr="00BA7244">
        <w:rPr>
          <w:i/>
          <w:iCs/>
          <w:color w:val="00B050"/>
          <w:lang w:val="en-GB"/>
        </w:rPr>
        <w:t xml:space="preserve">[Alternative for countries with &gt;10 viral load laboratories: All viral load laboratories in the country will participate in the survey, except for those that handle &lt;10% </w:t>
      </w:r>
      <w:r w:rsidR="00270BC2" w:rsidRPr="00BA7244">
        <w:rPr>
          <w:i/>
          <w:iCs/>
          <w:color w:val="00B050"/>
          <w:lang w:val="en-GB"/>
        </w:rPr>
        <w:t xml:space="preserve">of </w:t>
      </w:r>
      <w:r w:rsidRPr="00BA7244">
        <w:rPr>
          <w:i/>
          <w:iCs/>
          <w:color w:val="00B050"/>
          <w:lang w:val="en-GB"/>
        </w:rPr>
        <w:t xml:space="preserve">total viral load tests </w:t>
      </w:r>
      <w:r w:rsidRPr="00BA7244">
        <w:rPr>
          <w:i/>
          <w:iCs/>
          <w:color w:val="00B050"/>
          <w:lang w:val="en-GB"/>
        </w:rPr>
        <w:lastRenderedPageBreak/>
        <w:t xml:space="preserve">in the country. Below is the list of laboratories </w:t>
      </w:r>
      <w:r w:rsidR="00270BC2" w:rsidRPr="00BA7244">
        <w:rPr>
          <w:i/>
          <w:iCs/>
          <w:color w:val="00B050"/>
          <w:lang w:val="en-GB"/>
        </w:rPr>
        <w:t>participating in the survey and their unique three-letter</w:t>
      </w:r>
      <w:r w:rsidRPr="00BA7244">
        <w:rPr>
          <w:i/>
          <w:iCs/>
          <w:color w:val="00B050"/>
          <w:lang w:val="en-GB"/>
        </w:rPr>
        <w:t xml:space="preserve"> identifier. Also included is the list of laboratories that will not participate in the survey: </w:t>
      </w:r>
    </w:p>
    <w:p w14:paraId="63FF739E" w14:textId="0C591C49" w:rsidR="00C10ECE" w:rsidRPr="00BA7244" w:rsidRDefault="00E81CE6" w:rsidP="003B7E92">
      <w:pPr>
        <w:spacing w:line="360" w:lineRule="auto"/>
        <w:rPr>
          <w:i/>
          <w:iCs/>
          <w:color w:val="00B050"/>
          <w:lang w:val="en-GB"/>
        </w:rPr>
      </w:pPr>
      <w:r w:rsidRPr="00BA7244">
        <w:rPr>
          <w:i/>
          <w:iCs/>
          <w:color w:val="00B050"/>
          <w:lang w:val="en-GB"/>
        </w:rPr>
        <w:t>*Include list*]</w:t>
      </w:r>
    </w:p>
    <w:p w14:paraId="30A280E0" w14:textId="77777777" w:rsidR="00E81CE6" w:rsidRDefault="00E81CE6" w:rsidP="003B7E92">
      <w:pPr>
        <w:spacing w:line="360" w:lineRule="auto"/>
        <w:rPr>
          <w:highlight w:val="yellow"/>
          <w:lang w:val="en-GB"/>
        </w:rPr>
      </w:pPr>
    </w:p>
    <w:p w14:paraId="66B02ACE" w14:textId="7B0A4E9A" w:rsidR="009E4FE4" w:rsidRPr="00473DD4" w:rsidRDefault="009E4FE4" w:rsidP="009E4FE4">
      <w:pPr>
        <w:spacing w:line="360" w:lineRule="auto"/>
        <w:jc w:val="both"/>
        <w:rPr>
          <w:b/>
          <w:bCs/>
          <w:lang w:val="en-GB"/>
        </w:rPr>
      </w:pPr>
      <w:r>
        <w:rPr>
          <w:b/>
          <w:bCs/>
          <w:lang w:val="en-GB"/>
        </w:rPr>
        <w:t xml:space="preserve">Table 1. </w:t>
      </w:r>
      <w:r w:rsidR="00E77E58">
        <w:rPr>
          <w:lang w:val="en-GB"/>
        </w:rPr>
        <w:t>List of Viral Load Testing Laboratories to Participate in the Survey</w:t>
      </w:r>
    </w:p>
    <w:tbl>
      <w:tblPr>
        <w:tblStyle w:val="TableGrid"/>
        <w:tblW w:w="9303" w:type="dxa"/>
        <w:tblLook w:val="04A0" w:firstRow="1" w:lastRow="0" w:firstColumn="1" w:lastColumn="0" w:noHBand="0" w:noVBand="1"/>
      </w:tblPr>
      <w:tblGrid>
        <w:gridCol w:w="2375"/>
        <w:gridCol w:w="3999"/>
        <w:gridCol w:w="2929"/>
      </w:tblGrid>
      <w:tr w:rsidR="00044BF8" w:rsidRPr="004E7BEF" w14:paraId="1A4E8703" w14:textId="77777777" w:rsidTr="00044BF8">
        <w:trPr>
          <w:trHeight w:val="445"/>
        </w:trPr>
        <w:tc>
          <w:tcPr>
            <w:tcW w:w="2375" w:type="dxa"/>
            <w:shd w:val="clear" w:color="auto" w:fill="B4C7E7"/>
            <w:vAlign w:val="center"/>
          </w:tcPr>
          <w:p w14:paraId="0F671A00" w14:textId="0DA48270" w:rsidR="009E4FE4" w:rsidRPr="004E7BEF" w:rsidRDefault="009E4FE4" w:rsidP="00E6206B">
            <w:pPr>
              <w:rPr>
                <w:b/>
                <w:bCs/>
                <w:sz w:val="20"/>
                <w:szCs w:val="20"/>
                <w:lang w:val="en-GB"/>
              </w:rPr>
            </w:pPr>
            <w:r>
              <w:rPr>
                <w:b/>
                <w:bCs/>
                <w:sz w:val="20"/>
                <w:szCs w:val="20"/>
                <w:lang w:val="en-GB"/>
              </w:rPr>
              <w:t>Region</w:t>
            </w:r>
          </w:p>
        </w:tc>
        <w:tc>
          <w:tcPr>
            <w:tcW w:w="3999" w:type="dxa"/>
            <w:shd w:val="clear" w:color="auto" w:fill="B4C7E7"/>
            <w:vAlign w:val="center"/>
          </w:tcPr>
          <w:p w14:paraId="015D25EE" w14:textId="7AC9B39B" w:rsidR="009E4FE4" w:rsidRPr="004E7BEF" w:rsidRDefault="009E4FE4" w:rsidP="00E6206B">
            <w:pPr>
              <w:rPr>
                <w:b/>
                <w:bCs/>
                <w:sz w:val="20"/>
                <w:szCs w:val="20"/>
                <w:lang w:val="en-GB"/>
              </w:rPr>
            </w:pPr>
            <w:r>
              <w:rPr>
                <w:b/>
                <w:bCs/>
                <w:sz w:val="20"/>
                <w:szCs w:val="20"/>
                <w:lang w:val="en-GB"/>
              </w:rPr>
              <w:t>Laboratory Name</w:t>
            </w:r>
          </w:p>
        </w:tc>
        <w:tc>
          <w:tcPr>
            <w:tcW w:w="2929" w:type="dxa"/>
            <w:shd w:val="clear" w:color="auto" w:fill="B4C7E7"/>
            <w:vAlign w:val="center"/>
          </w:tcPr>
          <w:p w14:paraId="6D84CA37" w14:textId="783C2047" w:rsidR="009E4FE4" w:rsidRPr="004E7BEF" w:rsidRDefault="009E4FE4" w:rsidP="00E6206B">
            <w:pPr>
              <w:rPr>
                <w:b/>
                <w:bCs/>
                <w:sz w:val="20"/>
                <w:szCs w:val="20"/>
                <w:lang w:val="en-GB"/>
              </w:rPr>
            </w:pPr>
            <w:r>
              <w:rPr>
                <w:b/>
                <w:bCs/>
                <w:sz w:val="20"/>
                <w:szCs w:val="20"/>
                <w:lang w:val="en-GB"/>
              </w:rPr>
              <w:t>Laboratory ID</w:t>
            </w:r>
            <w:r w:rsidR="00020BAE">
              <w:rPr>
                <w:rStyle w:val="FootnoteReference"/>
                <w:b/>
                <w:bCs/>
                <w:sz w:val="20"/>
                <w:szCs w:val="20"/>
                <w:lang w:val="en-GB"/>
              </w:rPr>
              <w:footnoteReference w:id="1"/>
            </w:r>
          </w:p>
        </w:tc>
      </w:tr>
      <w:tr w:rsidR="00044BF8" w:rsidRPr="004E7BEF" w14:paraId="0E71E185" w14:textId="77777777" w:rsidTr="009A5061">
        <w:trPr>
          <w:trHeight w:val="451"/>
        </w:trPr>
        <w:tc>
          <w:tcPr>
            <w:tcW w:w="2375" w:type="dxa"/>
            <w:vAlign w:val="center"/>
          </w:tcPr>
          <w:p w14:paraId="519E33D0" w14:textId="1213BE99" w:rsidR="00044BF8" w:rsidRPr="004E7BEF" w:rsidRDefault="00044BF8" w:rsidP="009A5061">
            <w:pPr>
              <w:rPr>
                <w:sz w:val="20"/>
                <w:szCs w:val="20"/>
                <w:lang w:val="en-GB"/>
              </w:rPr>
            </w:pPr>
            <w:r w:rsidRPr="00D97317">
              <w:rPr>
                <w:i/>
                <w:iCs/>
                <w:color w:val="00B050"/>
                <w:sz w:val="20"/>
                <w:szCs w:val="20"/>
                <w:lang w:val="en-GB"/>
              </w:rPr>
              <w:t>[Complete accordingly]</w:t>
            </w:r>
          </w:p>
        </w:tc>
        <w:tc>
          <w:tcPr>
            <w:tcW w:w="3999" w:type="dxa"/>
            <w:vAlign w:val="center"/>
          </w:tcPr>
          <w:p w14:paraId="3D369578" w14:textId="11FBB61B" w:rsidR="00044BF8" w:rsidRPr="004E7BEF" w:rsidRDefault="00044BF8" w:rsidP="009A5061">
            <w:pPr>
              <w:rPr>
                <w:sz w:val="20"/>
                <w:szCs w:val="20"/>
                <w:lang w:val="en-GB"/>
              </w:rPr>
            </w:pPr>
            <w:r w:rsidRPr="00D97317">
              <w:rPr>
                <w:i/>
                <w:iCs/>
                <w:color w:val="00B050"/>
                <w:sz w:val="20"/>
                <w:szCs w:val="20"/>
                <w:lang w:val="en-GB"/>
              </w:rPr>
              <w:t>[Complete accordingly]</w:t>
            </w:r>
          </w:p>
        </w:tc>
        <w:tc>
          <w:tcPr>
            <w:tcW w:w="2929" w:type="dxa"/>
            <w:vAlign w:val="center"/>
          </w:tcPr>
          <w:p w14:paraId="7210ED70" w14:textId="3C1A34E0" w:rsidR="00044BF8" w:rsidRPr="004E7BEF" w:rsidRDefault="00044BF8" w:rsidP="009A5061">
            <w:pPr>
              <w:rPr>
                <w:sz w:val="20"/>
                <w:szCs w:val="20"/>
                <w:lang w:val="en-GB"/>
              </w:rPr>
            </w:pPr>
            <w:r w:rsidRPr="00D97317">
              <w:rPr>
                <w:i/>
                <w:iCs/>
                <w:color w:val="00B050"/>
                <w:sz w:val="20"/>
                <w:szCs w:val="20"/>
                <w:lang w:val="en-GB"/>
              </w:rPr>
              <w:t>[Complete accordingly]</w:t>
            </w:r>
          </w:p>
        </w:tc>
      </w:tr>
      <w:tr w:rsidR="00044BF8" w:rsidRPr="004E7BEF" w14:paraId="3124E166" w14:textId="77777777" w:rsidTr="009A5061">
        <w:trPr>
          <w:trHeight w:val="445"/>
        </w:trPr>
        <w:tc>
          <w:tcPr>
            <w:tcW w:w="2375" w:type="dxa"/>
            <w:vAlign w:val="center"/>
          </w:tcPr>
          <w:p w14:paraId="41E55A4C" w14:textId="1A83ACAE" w:rsidR="00044BF8" w:rsidRPr="004E7BEF" w:rsidRDefault="00044BF8" w:rsidP="009A5061">
            <w:pPr>
              <w:rPr>
                <w:sz w:val="20"/>
                <w:szCs w:val="20"/>
                <w:lang w:val="en-GB"/>
              </w:rPr>
            </w:pPr>
            <w:r w:rsidRPr="00D97317">
              <w:rPr>
                <w:i/>
                <w:iCs/>
                <w:color w:val="00B050"/>
                <w:sz w:val="20"/>
                <w:szCs w:val="20"/>
                <w:lang w:val="en-GB"/>
              </w:rPr>
              <w:t>[Complete accordingly]</w:t>
            </w:r>
          </w:p>
        </w:tc>
        <w:tc>
          <w:tcPr>
            <w:tcW w:w="3999" w:type="dxa"/>
            <w:vAlign w:val="center"/>
          </w:tcPr>
          <w:p w14:paraId="16C5EB2E" w14:textId="29143BE0" w:rsidR="00044BF8" w:rsidRPr="004E7BEF" w:rsidRDefault="00044BF8" w:rsidP="009A5061">
            <w:pPr>
              <w:rPr>
                <w:sz w:val="20"/>
                <w:szCs w:val="20"/>
                <w:lang w:val="en-GB"/>
              </w:rPr>
            </w:pPr>
            <w:r w:rsidRPr="00D97317">
              <w:rPr>
                <w:i/>
                <w:iCs/>
                <w:color w:val="00B050"/>
                <w:sz w:val="20"/>
                <w:szCs w:val="20"/>
                <w:lang w:val="en-GB"/>
              </w:rPr>
              <w:t>[Complete accordingly]</w:t>
            </w:r>
          </w:p>
        </w:tc>
        <w:tc>
          <w:tcPr>
            <w:tcW w:w="2929" w:type="dxa"/>
            <w:vAlign w:val="center"/>
          </w:tcPr>
          <w:p w14:paraId="41DC07D2" w14:textId="30414B64" w:rsidR="00044BF8" w:rsidRPr="004E7BEF" w:rsidRDefault="00044BF8" w:rsidP="009A5061">
            <w:pPr>
              <w:rPr>
                <w:sz w:val="20"/>
                <w:szCs w:val="20"/>
                <w:lang w:val="en-GB"/>
              </w:rPr>
            </w:pPr>
            <w:r w:rsidRPr="00D97317">
              <w:rPr>
                <w:i/>
                <w:iCs/>
                <w:color w:val="00B050"/>
                <w:sz w:val="20"/>
                <w:szCs w:val="20"/>
                <w:lang w:val="en-GB"/>
              </w:rPr>
              <w:t>[Complete accordingly]</w:t>
            </w:r>
          </w:p>
        </w:tc>
      </w:tr>
      <w:tr w:rsidR="00044BF8" w:rsidRPr="004E7BEF" w14:paraId="5ADAD169" w14:textId="77777777" w:rsidTr="009A5061">
        <w:trPr>
          <w:trHeight w:val="450"/>
        </w:trPr>
        <w:tc>
          <w:tcPr>
            <w:tcW w:w="2375" w:type="dxa"/>
            <w:vAlign w:val="center"/>
          </w:tcPr>
          <w:p w14:paraId="6EE7E549" w14:textId="4884526C" w:rsidR="00044BF8" w:rsidRPr="004E7BEF" w:rsidRDefault="00044BF8" w:rsidP="009A5061">
            <w:pPr>
              <w:rPr>
                <w:sz w:val="20"/>
                <w:szCs w:val="20"/>
                <w:lang w:val="en-GB"/>
              </w:rPr>
            </w:pPr>
            <w:r w:rsidRPr="00D97317">
              <w:rPr>
                <w:i/>
                <w:iCs/>
                <w:color w:val="00B050"/>
                <w:sz w:val="20"/>
                <w:szCs w:val="20"/>
                <w:lang w:val="en-GB"/>
              </w:rPr>
              <w:t>[Complete accordingly]</w:t>
            </w:r>
          </w:p>
        </w:tc>
        <w:tc>
          <w:tcPr>
            <w:tcW w:w="3999" w:type="dxa"/>
            <w:vAlign w:val="center"/>
          </w:tcPr>
          <w:p w14:paraId="51541C8D" w14:textId="13623760" w:rsidR="00044BF8" w:rsidRPr="004E7BEF" w:rsidRDefault="00044BF8" w:rsidP="009A5061">
            <w:pPr>
              <w:rPr>
                <w:sz w:val="20"/>
                <w:szCs w:val="20"/>
                <w:lang w:val="en-GB"/>
              </w:rPr>
            </w:pPr>
            <w:r w:rsidRPr="00D97317">
              <w:rPr>
                <w:i/>
                <w:iCs/>
                <w:color w:val="00B050"/>
                <w:sz w:val="20"/>
                <w:szCs w:val="20"/>
                <w:lang w:val="en-GB"/>
              </w:rPr>
              <w:t>[Complete accordingly]</w:t>
            </w:r>
          </w:p>
        </w:tc>
        <w:tc>
          <w:tcPr>
            <w:tcW w:w="2929" w:type="dxa"/>
            <w:vAlign w:val="center"/>
          </w:tcPr>
          <w:p w14:paraId="22D830F4" w14:textId="21970FCE" w:rsidR="00044BF8" w:rsidRPr="004E7BEF" w:rsidRDefault="00044BF8" w:rsidP="009A5061">
            <w:pPr>
              <w:rPr>
                <w:sz w:val="20"/>
                <w:szCs w:val="20"/>
                <w:lang w:val="en-GB"/>
              </w:rPr>
            </w:pPr>
            <w:r w:rsidRPr="00D97317">
              <w:rPr>
                <w:i/>
                <w:iCs/>
                <w:color w:val="00B050"/>
                <w:sz w:val="20"/>
                <w:szCs w:val="20"/>
                <w:lang w:val="en-GB"/>
              </w:rPr>
              <w:t>[Complete accordingly]</w:t>
            </w:r>
          </w:p>
        </w:tc>
      </w:tr>
    </w:tbl>
    <w:p w14:paraId="019FB35A" w14:textId="77777777" w:rsidR="009E4FE4" w:rsidRPr="009E4FE4" w:rsidRDefault="009E4FE4" w:rsidP="003B7E92">
      <w:pPr>
        <w:spacing w:line="360" w:lineRule="auto"/>
        <w:rPr>
          <w:highlight w:val="yellow"/>
        </w:rPr>
      </w:pPr>
    </w:p>
    <w:p w14:paraId="53B68AC6" w14:textId="54878506" w:rsidR="00B4341B" w:rsidRPr="00F346AC" w:rsidRDefault="00B4341B" w:rsidP="00B4341B">
      <w:pPr>
        <w:pStyle w:val="Heading2"/>
        <w:numPr>
          <w:ilvl w:val="1"/>
          <w:numId w:val="2"/>
        </w:numPr>
        <w:spacing w:line="360" w:lineRule="auto"/>
        <w:jc w:val="both"/>
        <w:rPr>
          <w:rFonts w:ascii="Times New Roman" w:hAnsi="Times New Roman" w:cs="Times New Roman"/>
          <w:b/>
          <w:bCs/>
          <w:lang w:val="en-GB"/>
        </w:rPr>
      </w:pPr>
      <w:bookmarkStart w:id="21" w:name="_Toc133249076"/>
      <w:bookmarkStart w:id="22" w:name="_Toc187749148"/>
      <w:r w:rsidRPr="00F346AC">
        <w:rPr>
          <w:rFonts w:ascii="Times New Roman" w:hAnsi="Times New Roman" w:cs="Times New Roman"/>
          <w:b/>
          <w:bCs/>
          <w:lang w:val="en-GB"/>
        </w:rPr>
        <w:t xml:space="preserve">Determining the </w:t>
      </w:r>
      <w:r w:rsidR="001D5941">
        <w:rPr>
          <w:rFonts w:ascii="Times New Roman" w:hAnsi="Times New Roman" w:cs="Times New Roman"/>
          <w:b/>
          <w:bCs/>
          <w:lang w:val="en-GB"/>
        </w:rPr>
        <w:t>R</w:t>
      </w:r>
      <w:r w:rsidRPr="00F346AC">
        <w:rPr>
          <w:rFonts w:ascii="Times New Roman" w:hAnsi="Times New Roman" w:cs="Times New Roman"/>
          <w:b/>
          <w:bCs/>
          <w:lang w:val="en-GB"/>
        </w:rPr>
        <w:t xml:space="preserve">equired </w:t>
      </w:r>
      <w:r w:rsidR="001D5941">
        <w:rPr>
          <w:rFonts w:ascii="Times New Roman" w:hAnsi="Times New Roman" w:cs="Times New Roman"/>
          <w:b/>
          <w:bCs/>
          <w:lang w:val="en-GB"/>
        </w:rPr>
        <w:t>S</w:t>
      </w:r>
      <w:r w:rsidRPr="00F346AC">
        <w:rPr>
          <w:rFonts w:ascii="Times New Roman" w:hAnsi="Times New Roman" w:cs="Times New Roman"/>
          <w:b/>
          <w:bCs/>
          <w:lang w:val="en-GB"/>
        </w:rPr>
        <w:t xml:space="preserve">ample </w:t>
      </w:r>
      <w:r w:rsidR="001D5941">
        <w:rPr>
          <w:rFonts w:ascii="Times New Roman" w:hAnsi="Times New Roman" w:cs="Times New Roman"/>
          <w:b/>
          <w:bCs/>
          <w:lang w:val="en-GB"/>
        </w:rPr>
        <w:t>S</w:t>
      </w:r>
      <w:r w:rsidRPr="00F346AC">
        <w:rPr>
          <w:rFonts w:ascii="Times New Roman" w:hAnsi="Times New Roman" w:cs="Times New Roman"/>
          <w:b/>
          <w:bCs/>
          <w:lang w:val="en-GB"/>
        </w:rPr>
        <w:t xml:space="preserve">izes and </w:t>
      </w:r>
      <w:r w:rsidR="001D5941">
        <w:rPr>
          <w:rFonts w:ascii="Times New Roman" w:hAnsi="Times New Roman" w:cs="Times New Roman"/>
          <w:b/>
          <w:bCs/>
          <w:lang w:val="en-GB"/>
        </w:rPr>
        <w:t>N</w:t>
      </w:r>
      <w:r w:rsidRPr="00F346AC">
        <w:rPr>
          <w:rFonts w:ascii="Times New Roman" w:hAnsi="Times New Roman" w:cs="Times New Roman"/>
          <w:b/>
          <w:bCs/>
          <w:lang w:val="en-GB"/>
        </w:rPr>
        <w:t xml:space="preserve">umber of </w:t>
      </w:r>
      <w:r w:rsidR="001D5941">
        <w:rPr>
          <w:rFonts w:ascii="Times New Roman" w:hAnsi="Times New Roman" w:cs="Times New Roman"/>
          <w:b/>
          <w:bCs/>
          <w:lang w:val="en-GB"/>
        </w:rPr>
        <w:t>C</w:t>
      </w:r>
      <w:r w:rsidRPr="00F346AC">
        <w:rPr>
          <w:rFonts w:ascii="Times New Roman" w:hAnsi="Times New Roman" w:cs="Times New Roman"/>
          <w:b/>
          <w:bCs/>
          <w:lang w:val="en-GB"/>
        </w:rPr>
        <w:t xml:space="preserve">linics to </w:t>
      </w:r>
      <w:r w:rsidR="001D5941">
        <w:rPr>
          <w:rFonts w:ascii="Times New Roman" w:hAnsi="Times New Roman" w:cs="Times New Roman"/>
          <w:b/>
          <w:bCs/>
          <w:lang w:val="en-GB"/>
        </w:rPr>
        <w:t>S</w:t>
      </w:r>
      <w:r w:rsidRPr="00F346AC">
        <w:rPr>
          <w:rFonts w:ascii="Times New Roman" w:hAnsi="Times New Roman" w:cs="Times New Roman"/>
          <w:b/>
          <w:bCs/>
          <w:lang w:val="en-GB"/>
        </w:rPr>
        <w:t>ample</w:t>
      </w:r>
      <w:bookmarkEnd w:id="22"/>
    </w:p>
    <w:p w14:paraId="37AE76A5" w14:textId="2B3CEFEA" w:rsidR="00FB747F" w:rsidRDefault="00FB747F" w:rsidP="0025027D">
      <w:pPr>
        <w:spacing w:after="240" w:line="360" w:lineRule="auto"/>
        <w:jc w:val="both"/>
        <w:rPr>
          <w:lang w:val="en-GB"/>
        </w:rPr>
      </w:pPr>
      <w:r w:rsidRPr="00F346AC">
        <w:rPr>
          <w:lang w:val="en-GB"/>
        </w:rPr>
        <w:t xml:space="preserve">The required sample size and the number of clinics to sample </w:t>
      </w:r>
      <w:r w:rsidR="00B44A68">
        <w:rPr>
          <w:lang w:val="en-GB"/>
        </w:rPr>
        <w:t xml:space="preserve">per laboratory </w:t>
      </w:r>
      <w:r w:rsidRPr="00F346AC">
        <w:rPr>
          <w:lang w:val="en-GB"/>
        </w:rPr>
        <w:t xml:space="preserve">will be </w:t>
      </w:r>
      <w:r w:rsidR="00FA21B4" w:rsidRPr="00F346AC">
        <w:rPr>
          <w:lang w:val="en-GB"/>
        </w:rPr>
        <w:t>determined</w:t>
      </w:r>
      <w:r w:rsidRPr="00F346AC">
        <w:rPr>
          <w:lang w:val="en-GB"/>
        </w:rPr>
        <w:t xml:space="preserve"> following the WHO-recommended method</w:t>
      </w:r>
      <w:r w:rsidRPr="00F346AC">
        <w:t xml:space="preserve"> </w:t>
      </w:r>
      <w:r w:rsidRPr="00F346AC">
        <w:fldChar w:fldCharType="begin"/>
      </w:r>
      <w:r w:rsidRPr="00F346AC">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F346AC">
        <w:fldChar w:fldCharType="separate"/>
      </w:r>
      <w:r w:rsidRPr="00F346AC">
        <w:rPr>
          <w:noProof/>
        </w:rPr>
        <w:t>(10)</w:t>
      </w:r>
      <w:r w:rsidRPr="00F346AC">
        <w:fldChar w:fldCharType="end"/>
      </w:r>
      <w:r w:rsidRPr="00F346AC">
        <w:t xml:space="preserve">. </w:t>
      </w:r>
      <w:r w:rsidRPr="00F346AC">
        <w:rPr>
          <w:lang w:val="en-GB"/>
        </w:rPr>
        <w:t xml:space="preserve"> The WHO web tool (</w:t>
      </w:r>
      <w:hyperlink r:id="rId14" w:history="1">
        <w:r w:rsidR="00A72798" w:rsidRPr="00916183">
          <w:rPr>
            <w:rStyle w:val="Hyperlink"/>
          </w:rPr>
          <w:t>https://worldhealthorg.shinyapps.io/ADR_LabBasedMethod_2/</w:t>
        </w:r>
      </w:hyperlink>
      <w:r w:rsidR="00A72798">
        <w:t>)</w:t>
      </w:r>
      <w:r w:rsidRPr="00F346AC">
        <w:rPr>
          <w:lang w:val="en-GB"/>
        </w:rPr>
        <w:t xml:space="preserve"> will be used, adjusting the parameters to the context of </w:t>
      </w:r>
      <w:r w:rsidRPr="00F346AC">
        <w:rPr>
          <w:i/>
          <w:iCs/>
          <w:color w:val="00B050"/>
          <w:lang w:val="en-GB"/>
        </w:rPr>
        <w:t>[country name]</w:t>
      </w:r>
      <w:r w:rsidRPr="00F346AC">
        <w:rPr>
          <w:lang w:val="en-GB"/>
        </w:rPr>
        <w:t xml:space="preserve"> </w:t>
      </w:r>
      <w:r w:rsidR="003C6EB9">
        <w:rPr>
          <w:lang w:val="en-GB"/>
        </w:rPr>
        <w:t xml:space="preserve">described in </w:t>
      </w:r>
      <w:r w:rsidRPr="00F346AC">
        <w:rPr>
          <w:b/>
          <w:bCs/>
          <w:lang w:val="en-GB"/>
        </w:rPr>
        <w:t>Annexe</w:t>
      </w:r>
      <w:r w:rsidR="00517A5A">
        <w:rPr>
          <w:b/>
          <w:bCs/>
          <w:lang w:val="en-GB"/>
        </w:rPr>
        <w:t>s</w:t>
      </w:r>
      <w:r w:rsidRPr="00F346AC">
        <w:rPr>
          <w:b/>
          <w:bCs/>
          <w:lang w:val="en-GB"/>
        </w:rPr>
        <w:t xml:space="preserve"> </w:t>
      </w:r>
      <w:r w:rsidR="00805972">
        <w:rPr>
          <w:b/>
          <w:bCs/>
          <w:lang w:val="en-GB"/>
        </w:rPr>
        <w:t>1</w:t>
      </w:r>
      <w:r w:rsidR="002E3AD5">
        <w:rPr>
          <w:b/>
          <w:bCs/>
          <w:lang w:val="en-GB"/>
        </w:rPr>
        <w:t>-</w:t>
      </w:r>
      <w:r w:rsidR="001C3497">
        <w:rPr>
          <w:b/>
          <w:bCs/>
          <w:lang w:val="en-GB"/>
        </w:rPr>
        <w:t>2</w:t>
      </w:r>
      <w:r w:rsidRPr="00F346AC">
        <w:rPr>
          <w:lang w:val="en-GB"/>
        </w:rPr>
        <w:t xml:space="preserve">. </w:t>
      </w:r>
      <w:r w:rsidR="00FA21B4" w:rsidRPr="00F346AC">
        <w:rPr>
          <w:lang w:val="en-GB"/>
        </w:rPr>
        <w:t>S</w:t>
      </w:r>
      <w:r w:rsidRPr="00F346AC">
        <w:rPr>
          <w:lang w:val="en-GB"/>
        </w:rPr>
        <w:t xml:space="preserve">ample </w:t>
      </w:r>
      <w:r w:rsidR="00FA21B4" w:rsidRPr="00F346AC">
        <w:rPr>
          <w:lang w:val="en-GB"/>
        </w:rPr>
        <w:t xml:space="preserve">sizes and the number of clinics </w:t>
      </w:r>
      <w:r w:rsidRPr="00F346AC">
        <w:rPr>
          <w:lang w:val="en-GB"/>
        </w:rPr>
        <w:t xml:space="preserve">will be calculated separately for adults and for children and adolescents </w:t>
      </w:r>
      <w:r w:rsidR="00BB2094" w:rsidRPr="00F346AC">
        <w:rPr>
          <w:lang w:val="en-GB"/>
        </w:rPr>
        <w:t xml:space="preserve">to ensure adequate representation of each population group </w:t>
      </w:r>
      <w:r w:rsidRPr="00F346AC">
        <w:rPr>
          <w:lang w:val="es-ES"/>
        </w:rPr>
        <w:fldChar w:fldCharType="begin"/>
      </w:r>
      <w:r w:rsidRPr="00F346AC">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F346AC">
        <w:rPr>
          <w:lang w:val="es-ES"/>
        </w:rPr>
        <w:fldChar w:fldCharType="separate"/>
      </w:r>
      <w:r w:rsidRPr="00F346AC">
        <w:rPr>
          <w:noProof/>
        </w:rPr>
        <w:t>(10)</w:t>
      </w:r>
      <w:r w:rsidRPr="00F346AC">
        <w:rPr>
          <w:lang w:val="es-ES"/>
        </w:rPr>
        <w:fldChar w:fldCharType="end"/>
      </w:r>
      <w:r w:rsidRPr="00F346AC">
        <w:rPr>
          <w:lang w:val="en-GB"/>
        </w:rPr>
        <w:t>.</w:t>
      </w:r>
    </w:p>
    <w:p w14:paraId="7BD7248F" w14:textId="21CE03F6" w:rsidR="003C6EB9" w:rsidRPr="00976F27" w:rsidRDefault="00473DD4" w:rsidP="00FB747F">
      <w:pPr>
        <w:spacing w:line="360" w:lineRule="auto"/>
        <w:jc w:val="both"/>
        <w:rPr>
          <w:lang w:val="en-GB"/>
        </w:rPr>
      </w:pPr>
      <w:r>
        <w:rPr>
          <w:lang w:val="en-GB"/>
        </w:rPr>
        <w:t xml:space="preserve">The required sample sizes per target population are described in </w:t>
      </w:r>
      <w:r>
        <w:rPr>
          <w:b/>
          <w:bCs/>
          <w:lang w:val="en-GB"/>
        </w:rPr>
        <w:t xml:space="preserve">Table </w:t>
      </w:r>
      <w:r w:rsidR="00B92B14">
        <w:rPr>
          <w:b/>
          <w:bCs/>
          <w:lang w:val="en-GB"/>
        </w:rPr>
        <w:t>2</w:t>
      </w:r>
      <w:r w:rsidR="00976F27">
        <w:rPr>
          <w:lang w:val="en-GB"/>
        </w:rPr>
        <w:t>. The number o</w:t>
      </w:r>
      <w:r w:rsidR="00376515">
        <w:rPr>
          <w:lang w:val="en-GB"/>
        </w:rPr>
        <w:t>f</w:t>
      </w:r>
      <w:r w:rsidR="00976F27">
        <w:rPr>
          <w:lang w:val="en-GB"/>
        </w:rPr>
        <w:t xml:space="preserve"> clinics to be sampled per Laboratory’s catchment area </w:t>
      </w:r>
      <w:r w:rsidR="00376515">
        <w:rPr>
          <w:lang w:val="en-GB"/>
        </w:rPr>
        <w:t>is</w:t>
      </w:r>
      <w:r w:rsidR="00976F27">
        <w:rPr>
          <w:lang w:val="en-GB"/>
        </w:rPr>
        <w:t xml:space="preserve"> described in </w:t>
      </w:r>
      <w:r w:rsidR="00976F27">
        <w:rPr>
          <w:b/>
          <w:bCs/>
          <w:lang w:val="en-GB"/>
        </w:rPr>
        <w:t xml:space="preserve">Table </w:t>
      </w:r>
      <w:r w:rsidR="00B92B14">
        <w:rPr>
          <w:b/>
          <w:bCs/>
          <w:lang w:val="en-GB"/>
        </w:rPr>
        <w:t>3</w:t>
      </w:r>
      <w:r w:rsidR="007131E5">
        <w:rPr>
          <w:b/>
          <w:bCs/>
          <w:lang w:val="en-GB"/>
        </w:rPr>
        <w:t xml:space="preserve"> </w:t>
      </w:r>
      <w:r w:rsidR="007131E5">
        <w:rPr>
          <w:lang w:val="en-GB"/>
        </w:rPr>
        <w:t xml:space="preserve">and </w:t>
      </w:r>
      <w:r w:rsidR="00B92B14">
        <w:rPr>
          <w:b/>
          <w:bCs/>
          <w:lang w:val="en-GB"/>
        </w:rPr>
        <w:t>4</w:t>
      </w:r>
      <w:r w:rsidR="00976F27">
        <w:rPr>
          <w:lang w:val="en-GB"/>
        </w:rPr>
        <w:t>.</w:t>
      </w:r>
    </w:p>
    <w:p w14:paraId="44F1A789" w14:textId="77777777" w:rsidR="00473DD4" w:rsidRDefault="00473DD4" w:rsidP="00FB747F">
      <w:pPr>
        <w:spacing w:line="360" w:lineRule="auto"/>
        <w:jc w:val="both"/>
        <w:rPr>
          <w:b/>
          <w:bCs/>
          <w:lang w:val="en-GB"/>
        </w:rPr>
      </w:pPr>
    </w:p>
    <w:p w14:paraId="0F18DE2E" w14:textId="39014A12" w:rsidR="00473DD4" w:rsidRPr="00473DD4" w:rsidRDefault="00E971B8" w:rsidP="00FB747F">
      <w:pPr>
        <w:spacing w:line="360" w:lineRule="auto"/>
        <w:jc w:val="both"/>
        <w:rPr>
          <w:b/>
          <w:bCs/>
          <w:lang w:val="en-GB"/>
        </w:rPr>
      </w:pPr>
      <w:r>
        <w:rPr>
          <w:b/>
          <w:bCs/>
          <w:lang w:val="en-GB"/>
        </w:rPr>
        <w:t xml:space="preserve">Table </w:t>
      </w:r>
      <w:r w:rsidR="00B92B14">
        <w:rPr>
          <w:b/>
          <w:bCs/>
          <w:lang w:val="en-GB"/>
        </w:rPr>
        <w:t>2</w:t>
      </w:r>
      <w:r>
        <w:rPr>
          <w:b/>
          <w:bCs/>
          <w:lang w:val="en-GB"/>
        </w:rPr>
        <w:t xml:space="preserve">. </w:t>
      </w:r>
      <w:r w:rsidR="00A0766D" w:rsidRPr="00A0766D">
        <w:rPr>
          <w:lang w:val="en-GB"/>
        </w:rPr>
        <w:t xml:space="preserve">Required Sample Sizes for DTG and Non-DTG Case Specimens in Adult and </w:t>
      </w:r>
      <w:r w:rsidR="00E34F7A" w:rsidRPr="00A0766D">
        <w:rPr>
          <w:lang w:val="en-GB"/>
        </w:rPr>
        <w:t>Paediatric</w:t>
      </w:r>
      <w:r w:rsidR="00A0766D" w:rsidRPr="00A0766D">
        <w:rPr>
          <w:lang w:val="en-GB"/>
        </w:rPr>
        <w:t xml:space="preserve"> Populations</w:t>
      </w:r>
    </w:p>
    <w:tbl>
      <w:tblPr>
        <w:tblStyle w:val="TableGrid"/>
        <w:tblW w:w="9917" w:type="dxa"/>
        <w:tblLook w:val="04A0" w:firstRow="1" w:lastRow="0" w:firstColumn="1" w:lastColumn="0" w:noHBand="0" w:noVBand="1"/>
      </w:tblPr>
      <w:tblGrid>
        <w:gridCol w:w="3633"/>
        <w:gridCol w:w="2977"/>
        <w:gridCol w:w="3307"/>
      </w:tblGrid>
      <w:tr w:rsidR="003C6EB9" w:rsidRPr="004E7BEF" w14:paraId="35000BB7" w14:textId="77777777" w:rsidTr="00807C1D">
        <w:trPr>
          <w:trHeight w:val="445"/>
        </w:trPr>
        <w:tc>
          <w:tcPr>
            <w:tcW w:w="3633" w:type="dxa"/>
            <w:shd w:val="clear" w:color="auto" w:fill="B4C7E7"/>
            <w:vAlign w:val="center"/>
          </w:tcPr>
          <w:p w14:paraId="73D1F2D5" w14:textId="41C1EE06" w:rsidR="003C6EB9" w:rsidRPr="004E7BEF" w:rsidRDefault="00C86710" w:rsidP="003C6EB9">
            <w:pPr>
              <w:rPr>
                <w:b/>
                <w:bCs/>
                <w:sz w:val="20"/>
                <w:szCs w:val="20"/>
                <w:lang w:val="en-GB"/>
              </w:rPr>
            </w:pPr>
            <w:r>
              <w:rPr>
                <w:b/>
                <w:bCs/>
                <w:sz w:val="20"/>
                <w:szCs w:val="20"/>
                <w:lang w:val="en-GB"/>
              </w:rPr>
              <w:t>Sample Type</w:t>
            </w:r>
          </w:p>
        </w:tc>
        <w:tc>
          <w:tcPr>
            <w:tcW w:w="2977" w:type="dxa"/>
            <w:shd w:val="clear" w:color="auto" w:fill="B4C7E7"/>
            <w:vAlign w:val="center"/>
          </w:tcPr>
          <w:p w14:paraId="585DBB21" w14:textId="2A533CCE" w:rsidR="003C6EB9" w:rsidRPr="004E7BEF" w:rsidRDefault="003C6EB9" w:rsidP="003C6EB9">
            <w:pPr>
              <w:rPr>
                <w:b/>
                <w:bCs/>
                <w:sz w:val="20"/>
                <w:szCs w:val="20"/>
                <w:lang w:val="en-GB"/>
              </w:rPr>
            </w:pPr>
            <w:r w:rsidRPr="004E7BEF">
              <w:rPr>
                <w:b/>
                <w:bCs/>
                <w:sz w:val="20"/>
                <w:szCs w:val="20"/>
                <w:lang w:val="en-GB"/>
              </w:rPr>
              <w:t>Adults</w:t>
            </w:r>
          </w:p>
        </w:tc>
        <w:tc>
          <w:tcPr>
            <w:tcW w:w="3307" w:type="dxa"/>
            <w:shd w:val="clear" w:color="auto" w:fill="B4C7E7"/>
            <w:vAlign w:val="center"/>
          </w:tcPr>
          <w:p w14:paraId="1EE0D49B" w14:textId="438A343B" w:rsidR="003C6EB9" w:rsidRPr="004E7BEF" w:rsidRDefault="003C6EB9" w:rsidP="003C6EB9">
            <w:pPr>
              <w:rPr>
                <w:b/>
                <w:bCs/>
                <w:sz w:val="20"/>
                <w:szCs w:val="20"/>
                <w:lang w:val="en-GB"/>
              </w:rPr>
            </w:pPr>
            <w:r w:rsidRPr="004E7BEF">
              <w:rPr>
                <w:b/>
                <w:bCs/>
                <w:sz w:val="20"/>
                <w:szCs w:val="20"/>
                <w:lang w:val="en-GB"/>
              </w:rPr>
              <w:t>Children and adolescents</w:t>
            </w:r>
          </w:p>
        </w:tc>
      </w:tr>
      <w:tr w:rsidR="00E16D74" w:rsidRPr="004E7BEF" w14:paraId="77174A57" w14:textId="77777777" w:rsidTr="00807C1D">
        <w:trPr>
          <w:trHeight w:val="451"/>
        </w:trPr>
        <w:tc>
          <w:tcPr>
            <w:tcW w:w="3633" w:type="dxa"/>
            <w:vAlign w:val="center"/>
          </w:tcPr>
          <w:p w14:paraId="5DCE477E" w14:textId="1DA44088" w:rsidR="00E16D74" w:rsidRPr="004E7BEF" w:rsidRDefault="00E16D74" w:rsidP="00E16D74">
            <w:pPr>
              <w:rPr>
                <w:sz w:val="20"/>
                <w:szCs w:val="20"/>
                <w:lang w:val="en-GB"/>
              </w:rPr>
            </w:pPr>
            <w:r w:rsidRPr="004E7BEF">
              <w:rPr>
                <w:sz w:val="20"/>
                <w:szCs w:val="20"/>
                <w:lang w:val="en-GB"/>
              </w:rPr>
              <w:t>Sample Size for DTG Case Specimens</w:t>
            </w:r>
          </w:p>
        </w:tc>
        <w:tc>
          <w:tcPr>
            <w:tcW w:w="2977" w:type="dxa"/>
          </w:tcPr>
          <w:p w14:paraId="4D9988B6" w14:textId="04B70F7E"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c>
          <w:tcPr>
            <w:tcW w:w="3307" w:type="dxa"/>
          </w:tcPr>
          <w:p w14:paraId="161E8317" w14:textId="29305650"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r>
      <w:tr w:rsidR="00E16D74" w:rsidRPr="004E7BEF" w14:paraId="423757C8" w14:textId="77777777" w:rsidTr="00807C1D">
        <w:trPr>
          <w:trHeight w:val="445"/>
        </w:trPr>
        <w:tc>
          <w:tcPr>
            <w:tcW w:w="3633" w:type="dxa"/>
            <w:vAlign w:val="center"/>
          </w:tcPr>
          <w:p w14:paraId="538BEE34" w14:textId="2BEC1295" w:rsidR="00E16D74" w:rsidRPr="004E7BEF" w:rsidRDefault="00E16D74" w:rsidP="00E16D74">
            <w:pPr>
              <w:rPr>
                <w:sz w:val="20"/>
                <w:szCs w:val="20"/>
                <w:lang w:val="en-GB"/>
              </w:rPr>
            </w:pPr>
            <w:r w:rsidRPr="004E7BEF">
              <w:rPr>
                <w:sz w:val="20"/>
                <w:szCs w:val="20"/>
                <w:lang w:val="en-GB"/>
              </w:rPr>
              <w:t>Sample Size for Non-DTG Case Specimens</w:t>
            </w:r>
          </w:p>
        </w:tc>
        <w:tc>
          <w:tcPr>
            <w:tcW w:w="2977" w:type="dxa"/>
          </w:tcPr>
          <w:p w14:paraId="3A3E31CF" w14:textId="7DDA0CF7"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c>
          <w:tcPr>
            <w:tcW w:w="3307" w:type="dxa"/>
          </w:tcPr>
          <w:p w14:paraId="7F09A1C5" w14:textId="3E6C017F"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r>
      <w:tr w:rsidR="00E16D74" w:rsidRPr="004E7BEF" w14:paraId="7DD518AA" w14:textId="77777777" w:rsidTr="00807C1D">
        <w:trPr>
          <w:trHeight w:val="450"/>
        </w:trPr>
        <w:tc>
          <w:tcPr>
            <w:tcW w:w="3633" w:type="dxa"/>
            <w:vAlign w:val="center"/>
          </w:tcPr>
          <w:p w14:paraId="602F5BE3" w14:textId="2E151C7A" w:rsidR="00E16D74" w:rsidRPr="004E7BEF" w:rsidRDefault="00E16D74" w:rsidP="00E16D74">
            <w:pPr>
              <w:rPr>
                <w:sz w:val="20"/>
                <w:szCs w:val="20"/>
                <w:lang w:val="en-GB"/>
              </w:rPr>
            </w:pPr>
            <w:r w:rsidRPr="004E7BEF">
              <w:rPr>
                <w:sz w:val="20"/>
                <w:szCs w:val="20"/>
                <w:lang w:val="en-GB"/>
              </w:rPr>
              <w:t>Total Sample Size</w:t>
            </w:r>
          </w:p>
        </w:tc>
        <w:tc>
          <w:tcPr>
            <w:tcW w:w="2977" w:type="dxa"/>
          </w:tcPr>
          <w:p w14:paraId="13E4F134" w14:textId="313068C7"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c>
          <w:tcPr>
            <w:tcW w:w="3307" w:type="dxa"/>
          </w:tcPr>
          <w:p w14:paraId="51061448" w14:textId="50823516" w:rsidR="00E16D74" w:rsidRPr="004E7BEF" w:rsidRDefault="00E16D74" w:rsidP="00E16D74">
            <w:pPr>
              <w:rPr>
                <w:sz w:val="20"/>
                <w:szCs w:val="20"/>
                <w:lang w:val="en-GB"/>
              </w:rPr>
            </w:pPr>
            <w:r w:rsidRPr="004E7BEF">
              <w:rPr>
                <w:i/>
                <w:iCs/>
                <w:color w:val="00B050"/>
                <w:sz w:val="20"/>
                <w:szCs w:val="20"/>
                <w:lang w:val="en-GB"/>
              </w:rPr>
              <w:t>[Complete based on the sample size calculator output]</w:t>
            </w:r>
          </w:p>
        </w:tc>
      </w:tr>
    </w:tbl>
    <w:p w14:paraId="3B99D1B9" w14:textId="77777777" w:rsidR="003C6EB9" w:rsidRDefault="003C6EB9" w:rsidP="00FB747F">
      <w:pPr>
        <w:spacing w:line="360" w:lineRule="auto"/>
        <w:jc w:val="both"/>
        <w:rPr>
          <w:lang w:val="en-GB"/>
        </w:rPr>
      </w:pPr>
    </w:p>
    <w:p w14:paraId="291A5D54" w14:textId="77777777" w:rsidR="00B92B14" w:rsidRDefault="00B92B14" w:rsidP="00FB747F">
      <w:pPr>
        <w:spacing w:line="360" w:lineRule="auto"/>
        <w:jc w:val="both"/>
        <w:rPr>
          <w:lang w:val="en-GB"/>
        </w:rPr>
      </w:pPr>
    </w:p>
    <w:p w14:paraId="64383283" w14:textId="554F2388" w:rsidR="00D176C3" w:rsidRPr="00464E6D" w:rsidRDefault="00464E6D" w:rsidP="00FB747F">
      <w:pPr>
        <w:spacing w:line="360" w:lineRule="auto"/>
        <w:jc w:val="both"/>
        <w:rPr>
          <w:b/>
          <w:bCs/>
          <w:lang w:val="en-GB"/>
        </w:rPr>
      </w:pPr>
      <w:r>
        <w:rPr>
          <w:b/>
          <w:bCs/>
          <w:lang w:val="en-GB"/>
        </w:rPr>
        <w:lastRenderedPageBreak/>
        <w:t xml:space="preserve">Table </w:t>
      </w:r>
      <w:r w:rsidR="00B92B14">
        <w:rPr>
          <w:b/>
          <w:bCs/>
          <w:lang w:val="en-GB"/>
        </w:rPr>
        <w:t>3</w:t>
      </w:r>
      <w:r>
        <w:rPr>
          <w:b/>
          <w:bCs/>
          <w:lang w:val="en-GB"/>
        </w:rPr>
        <w:t xml:space="preserve">. </w:t>
      </w:r>
      <w:r w:rsidRPr="00A0766D">
        <w:rPr>
          <w:lang w:val="en-GB"/>
        </w:rPr>
        <w:t xml:space="preserve">Required </w:t>
      </w:r>
      <w:r w:rsidR="007131E5">
        <w:rPr>
          <w:lang w:val="en-GB"/>
        </w:rPr>
        <w:t>Number of Clinics to be Sampled per Laboratory’s Catchmen</w:t>
      </w:r>
      <w:r w:rsidR="00D810F7">
        <w:rPr>
          <w:lang w:val="en-GB"/>
        </w:rPr>
        <w:t>t</w:t>
      </w:r>
      <w:r w:rsidR="007131E5">
        <w:rPr>
          <w:lang w:val="en-GB"/>
        </w:rPr>
        <w:t xml:space="preserve"> Area for Adults</w:t>
      </w:r>
    </w:p>
    <w:tbl>
      <w:tblPr>
        <w:tblStyle w:val="TableGrid"/>
        <w:tblpPr w:leftFromText="180" w:rightFromText="180" w:vertAnchor="text" w:horzAnchor="margin" w:tblpY="4"/>
        <w:tblW w:w="9918" w:type="dxa"/>
        <w:tblLook w:val="04A0" w:firstRow="1" w:lastRow="0" w:firstColumn="1" w:lastColumn="0" w:noHBand="0" w:noVBand="1"/>
      </w:tblPr>
      <w:tblGrid>
        <w:gridCol w:w="1912"/>
        <w:gridCol w:w="3470"/>
        <w:gridCol w:w="2213"/>
        <w:gridCol w:w="2323"/>
      </w:tblGrid>
      <w:tr w:rsidR="00D176C3" w:rsidRPr="004E7BEF" w14:paraId="36D1F824" w14:textId="77777777" w:rsidTr="00D176C3">
        <w:tc>
          <w:tcPr>
            <w:tcW w:w="1912" w:type="dxa"/>
            <w:shd w:val="clear" w:color="auto" w:fill="B4C7E7"/>
          </w:tcPr>
          <w:p w14:paraId="3EA50F09" w14:textId="77777777" w:rsidR="00D176C3" w:rsidRPr="004E7BEF" w:rsidRDefault="00D176C3" w:rsidP="00D176C3">
            <w:pPr>
              <w:pStyle w:val="ListParagraph"/>
              <w:ind w:left="0"/>
              <w:rPr>
                <w:rFonts w:ascii="Times New Roman" w:hAnsi="Times New Roman" w:cs="Times New Roman"/>
                <w:b/>
                <w:bCs/>
                <w:sz w:val="20"/>
                <w:szCs w:val="20"/>
                <w:lang w:val="en-GB"/>
              </w:rPr>
            </w:pPr>
            <w:r w:rsidRPr="004E7BEF">
              <w:rPr>
                <w:rFonts w:ascii="Times New Roman" w:hAnsi="Times New Roman" w:cs="Times New Roman"/>
                <w:b/>
                <w:bCs/>
                <w:sz w:val="20"/>
                <w:szCs w:val="20"/>
                <w:lang w:val="en-GB"/>
              </w:rPr>
              <w:t>Laboratory No.</w:t>
            </w:r>
          </w:p>
        </w:tc>
        <w:tc>
          <w:tcPr>
            <w:tcW w:w="3470" w:type="dxa"/>
            <w:shd w:val="clear" w:color="auto" w:fill="B4C7E7"/>
          </w:tcPr>
          <w:p w14:paraId="5D3EAB47" w14:textId="77777777" w:rsidR="00D176C3" w:rsidRPr="004E7BEF" w:rsidRDefault="00D176C3" w:rsidP="00D176C3">
            <w:pPr>
              <w:pStyle w:val="ListParagraph"/>
              <w:ind w:left="0"/>
              <w:rPr>
                <w:rFonts w:ascii="Times New Roman" w:hAnsi="Times New Roman" w:cs="Times New Roman"/>
                <w:b/>
                <w:bCs/>
                <w:sz w:val="20"/>
                <w:szCs w:val="20"/>
                <w:lang w:val="en-GB"/>
              </w:rPr>
            </w:pPr>
            <w:r w:rsidRPr="004E7BEF">
              <w:rPr>
                <w:rFonts w:ascii="Times New Roman" w:hAnsi="Times New Roman" w:cs="Times New Roman"/>
                <w:b/>
                <w:bCs/>
                <w:sz w:val="20"/>
                <w:szCs w:val="20"/>
                <w:lang w:val="en-GB"/>
              </w:rPr>
              <w:t>Laboratory Name</w:t>
            </w:r>
          </w:p>
        </w:tc>
        <w:tc>
          <w:tcPr>
            <w:tcW w:w="2213" w:type="dxa"/>
            <w:shd w:val="clear" w:color="auto" w:fill="B4C7E7"/>
          </w:tcPr>
          <w:p w14:paraId="483DA8EC" w14:textId="77777777" w:rsidR="00D176C3" w:rsidRPr="004E7BEF" w:rsidRDefault="00D176C3" w:rsidP="00D176C3">
            <w:pPr>
              <w:pStyle w:val="ListParagraph"/>
              <w:ind w:left="0"/>
              <w:rPr>
                <w:rFonts w:ascii="Times New Roman" w:hAnsi="Times New Roman" w:cs="Times New Roman"/>
                <w:b/>
                <w:bCs/>
                <w:sz w:val="20"/>
                <w:szCs w:val="20"/>
                <w:lang w:val="en-GB"/>
              </w:rPr>
            </w:pPr>
            <w:r w:rsidRPr="004E7BEF">
              <w:rPr>
                <w:rFonts w:ascii="Times New Roman" w:hAnsi="Times New Roman" w:cs="Times New Roman"/>
                <w:b/>
                <w:bCs/>
                <w:sz w:val="20"/>
                <w:szCs w:val="20"/>
                <w:lang w:val="en-GB"/>
              </w:rPr>
              <w:t>Number of Clinics in the Catchment Area</w:t>
            </w:r>
          </w:p>
        </w:tc>
        <w:tc>
          <w:tcPr>
            <w:tcW w:w="2323" w:type="dxa"/>
            <w:shd w:val="clear" w:color="auto" w:fill="B4C7E7"/>
          </w:tcPr>
          <w:p w14:paraId="00862F51" w14:textId="14DDD130" w:rsidR="00D176C3" w:rsidRPr="004E7BEF" w:rsidRDefault="00D176C3" w:rsidP="00D176C3">
            <w:pPr>
              <w:pStyle w:val="ListParagraph"/>
              <w:ind w:left="0"/>
              <w:rPr>
                <w:rFonts w:ascii="Times New Roman" w:hAnsi="Times New Roman" w:cs="Times New Roman"/>
                <w:b/>
                <w:bCs/>
                <w:sz w:val="20"/>
                <w:szCs w:val="20"/>
                <w:lang w:val="en-GB"/>
              </w:rPr>
            </w:pPr>
            <w:r w:rsidRPr="004E7BEF">
              <w:rPr>
                <w:rFonts w:ascii="Times New Roman" w:hAnsi="Times New Roman" w:cs="Times New Roman"/>
                <w:b/>
                <w:bCs/>
                <w:sz w:val="20"/>
                <w:szCs w:val="20"/>
                <w:lang w:val="en-GB"/>
              </w:rPr>
              <w:t xml:space="preserve">Number of Clinics to be </w:t>
            </w:r>
            <w:r w:rsidR="007131E5" w:rsidRPr="004E7BEF">
              <w:rPr>
                <w:rFonts w:ascii="Times New Roman" w:hAnsi="Times New Roman" w:cs="Times New Roman"/>
                <w:b/>
                <w:bCs/>
                <w:sz w:val="20"/>
                <w:szCs w:val="20"/>
                <w:lang w:val="en-GB"/>
              </w:rPr>
              <w:t>S</w:t>
            </w:r>
            <w:r w:rsidRPr="004E7BEF">
              <w:rPr>
                <w:rFonts w:ascii="Times New Roman" w:hAnsi="Times New Roman" w:cs="Times New Roman"/>
                <w:b/>
                <w:bCs/>
                <w:sz w:val="20"/>
                <w:szCs w:val="20"/>
                <w:lang w:val="en-GB"/>
              </w:rPr>
              <w:t>ampled</w:t>
            </w:r>
          </w:p>
        </w:tc>
      </w:tr>
      <w:tr w:rsidR="00573326" w:rsidRPr="004E7BEF" w14:paraId="1BFABB42" w14:textId="77777777" w:rsidTr="00D176C3">
        <w:tc>
          <w:tcPr>
            <w:tcW w:w="1912" w:type="dxa"/>
          </w:tcPr>
          <w:p w14:paraId="30293C05" w14:textId="7F5C4EFB"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sz w:val="20"/>
                <w:szCs w:val="20"/>
                <w:lang w:val="en-GB"/>
              </w:rPr>
              <w:t>1</w:t>
            </w:r>
          </w:p>
        </w:tc>
        <w:tc>
          <w:tcPr>
            <w:tcW w:w="3470" w:type="dxa"/>
          </w:tcPr>
          <w:p w14:paraId="38F060F0" w14:textId="05249B7D"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213" w:type="dxa"/>
          </w:tcPr>
          <w:p w14:paraId="78C397D9" w14:textId="10D696C0"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323" w:type="dxa"/>
          </w:tcPr>
          <w:p w14:paraId="02A556AC" w14:textId="34851588" w:rsidR="00573326" w:rsidRPr="004E7BEF" w:rsidRDefault="00573326"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based on the sample size calculator output]</w:t>
            </w:r>
          </w:p>
        </w:tc>
      </w:tr>
      <w:tr w:rsidR="00573326" w:rsidRPr="004E7BEF" w14:paraId="48DC9A07" w14:textId="77777777" w:rsidTr="00D176C3">
        <w:tc>
          <w:tcPr>
            <w:tcW w:w="1912" w:type="dxa"/>
          </w:tcPr>
          <w:p w14:paraId="7CEEA459" w14:textId="134EF45D"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sz w:val="20"/>
                <w:szCs w:val="20"/>
                <w:lang w:val="en-GB"/>
              </w:rPr>
              <w:t>2</w:t>
            </w:r>
          </w:p>
        </w:tc>
        <w:tc>
          <w:tcPr>
            <w:tcW w:w="3470" w:type="dxa"/>
          </w:tcPr>
          <w:p w14:paraId="6A23E536" w14:textId="2055A639"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213" w:type="dxa"/>
          </w:tcPr>
          <w:p w14:paraId="7E1D449F" w14:textId="13620684"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323" w:type="dxa"/>
          </w:tcPr>
          <w:p w14:paraId="43DE7934" w14:textId="7097BFFF" w:rsidR="00573326" w:rsidRPr="004E7BEF" w:rsidRDefault="00573326"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based on the sample size calculator output]</w:t>
            </w:r>
          </w:p>
        </w:tc>
      </w:tr>
      <w:tr w:rsidR="00573326" w:rsidRPr="004E7BEF" w14:paraId="6C2EA6C0" w14:textId="77777777" w:rsidTr="00D176C3">
        <w:tc>
          <w:tcPr>
            <w:tcW w:w="1912" w:type="dxa"/>
          </w:tcPr>
          <w:p w14:paraId="520DEC16" w14:textId="57014CF4"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sz w:val="20"/>
                <w:szCs w:val="20"/>
                <w:lang w:val="en-GB"/>
              </w:rPr>
              <w:t>3</w:t>
            </w:r>
          </w:p>
        </w:tc>
        <w:tc>
          <w:tcPr>
            <w:tcW w:w="3470" w:type="dxa"/>
          </w:tcPr>
          <w:p w14:paraId="7B26F742" w14:textId="5DDA4919"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213" w:type="dxa"/>
          </w:tcPr>
          <w:p w14:paraId="20E89511" w14:textId="32A0A35C" w:rsidR="00573326" w:rsidRPr="004E7BEF" w:rsidRDefault="003D12DC"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accordingly]</w:t>
            </w:r>
          </w:p>
        </w:tc>
        <w:tc>
          <w:tcPr>
            <w:tcW w:w="2323" w:type="dxa"/>
          </w:tcPr>
          <w:p w14:paraId="15AB6AD8" w14:textId="08AD7F51" w:rsidR="00573326" w:rsidRPr="004E7BEF" w:rsidRDefault="00573326" w:rsidP="003D12DC">
            <w:pPr>
              <w:pStyle w:val="ListParagraph"/>
              <w:ind w:left="0"/>
              <w:rPr>
                <w:rFonts w:ascii="Times New Roman" w:hAnsi="Times New Roman" w:cs="Times New Roman"/>
                <w:sz w:val="20"/>
                <w:szCs w:val="20"/>
                <w:lang w:val="en-GB"/>
              </w:rPr>
            </w:pPr>
            <w:r w:rsidRPr="004E7BEF">
              <w:rPr>
                <w:rFonts w:ascii="Times New Roman" w:hAnsi="Times New Roman" w:cs="Times New Roman"/>
                <w:i/>
                <w:iCs/>
                <w:color w:val="00B050"/>
                <w:sz w:val="20"/>
                <w:szCs w:val="20"/>
                <w:lang w:val="en-GB"/>
              </w:rPr>
              <w:t>[Complete based on the sample size calculator output]</w:t>
            </w:r>
          </w:p>
        </w:tc>
      </w:tr>
    </w:tbl>
    <w:p w14:paraId="3DBDDD3B" w14:textId="77777777" w:rsidR="00D176C3" w:rsidRDefault="00D176C3" w:rsidP="00FB747F">
      <w:pPr>
        <w:spacing w:line="360" w:lineRule="auto"/>
        <w:jc w:val="both"/>
        <w:rPr>
          <w:lang w:val="en-GB"/>
        </w:rPr>
      </w:pPr>
    </w:p>
    <w:p w14:paraId="029A83EB" w14:textId="68E737F0" w:rsidR="00D810F7" w:rsidRPr="00464E6D" w:rsidRDefault="00D810F7" w:rsidP="00D810F7">
      <w:pPr>
        <w:spacing w:line="360" w:lineRule="auto"/>
        <w:jc w:val="both"/>
        <w:rPr>
          <w:b/>
          <w:bCs/>
          <w:lang w:val="en-GB"/>
        </w:rPr>
      </w:pPr>
      <w:r>
        <w:rPr>
          <w:b/>
          <w:bCs/>
          <w:lang w:val="en-GB"/>
        </w:rPr>
        <w:t xml:space="preserve">Table </w:t>
      </w:r>
      <w:r w:rsidR="00B92B14">
        <w:rPr>
          <w:b/>
          <w:bCs/>
          <w:lang w:val="en-GB"/>
        </w:rPr>
        <w:t>4</w:t>
      </w:r>
      <w:r>
        <w:rPr>
          <w:b/>
          <w:bCs/>
          <w:lang w:val="en-GB"/>
        </w:rPr>
        <w:t xml:space="preserve">. </w:t>
      </w:r>
      <w:r w:rsidRPr="00A0766D">
        <w:rPr>
          <w:lang w:val="en-GB"/>
        </w:rPr>
        <w:t xml:space="preserve">Required </w:t>
      </w:r>
      <w:r>
        <w:rPr>
          <w:lang w:val="en-GB"/>
        </w:rPr>
        <w:t>Number of Clinics to be Sampled per Laboratory’s Catchment Area for Paediatric Population</w:t>
      </w:r>
    </w:p>
    <w:tbl>
      <w:tblPr>
        <w:tblStyle w:val="TableGrid"/>
        <w:tblpPr w:leftFromText="180" w:rightFromText="180" w:vertAnchor="text" w:horzAnchor="margin" w:tblpY="4"/>
        <w:tblW w:w="9918" w:type="dxa"/>
        <w:tblLook w:val="04A0" w:firstRow="1" w:lastRow="0" w:firstColumn="1" w:lastColumn="0" w:noHBand="0" w:noVBand="1"/>
      </w:tblPr>
      <w:tblGrid>
        <w:gridCol w:w="1912"/>
        <w:gridCol w:w="3470"/>
        <w:gridCol w:w="2213"/>
        <w:gridCol w:w="2323"/>
      </w:tblGrid>
      <w:tr w:rsidR="00D810F7" w:rsidRPr="00D45B0A" w14:paraId="120F2224" w14:textId="77777777" w:rsidTr="00131699">
        <w:tc>
          <w:tcPr>
            <w:tcW w:w="1912" w:type="dxa"/>
            <w:shd w:val="clear" w:color="auto" w:fill="B4C7E7"/>
          </w:tcPr>
          <w:p w14:paraId="7CC37136" w14:textId="77777777" w:rsidR="00D810F7" w:rsidRPr="00D45B0A" w:rsidRDefault="00D810F7" w:rsidP="00131699">
            <w:pPr>
              <w:pStyle w:val="ListParagraph"/>
              <w:ind w:left="0"/>
              <w:rPr>
                <w:rFonts w:ascii="Times New Roman" w:hAnsi="Times New Roman" w:cs="Times New Roman"/>
                <w:b/>
                <w:bCs/>
                <w:sz w:val="20"/>
                <w:szCs w:val="20"/>
                <w:lang w:val="en-GB"/>
              </w:rPr>
            </w:pPr>
            <w:r w:rsidRPr="00D45B0A">
              <w:rPr>
                <w:rFonts w:ascii="Times New Roman" w:hAnsi="Times New Roman" w:cs="Times New Roman"/>
                <w:b/>
                <w:bCs/>
                <w:sz w:val="20"/>
                <w:szCs w:val="20"/>
                <w:lang w:val="en-GB"/>
              </w:rPr>
              <w:t>Laboratory No.</w:t>
            </w:r>
          </w:p>
        </w:tc>
        <w:tc>
          <w:tcPr>
            <w:tcW w:w="3470" w:type="dxa"/>
            <w:shd w:val="clear" w:color="auto" w:fill="B4C7E7"/>
          </w:tcPr>
          <w:p w14:paraId="70DB1037" w14:textId="77777777" w:rsidR="00D810F7" w:rsidRPr="00D45B0A" w:rsidRDefault="00D810F7" w:rsidP="00131699">
            <w:pPr>
              <w:pStyle w:val="ListParagraph"/>
              <w:ind w:left="0"/>
              <w:rPr>
                <w:rFonts w:ascii="Times New Roman" w:hAnsi="Times New Roman" w:cs="Times New Roman"/>
                <w:b/>
                <w:bCs/>
                <w:sz w:val="20"/>
                <w:szCs w:val="20"/>
                <w:lang w:val="en-GB"/>
              </w:rPr>
            </w:pPr>
            <w:r w:rsidRPr="00D45B0A">
              <w:rPr>
                <w:rFonts w:ascii="Times New Roman" w:hAnsi="Times New Roman" w:cs="Times New Roman"/>
                <w:b/>
                <w:bCs/>
                <w:sz w:val="20"/>
                <w:szCs w:val="20"/>
                <w:lang w:val="en-GB"/>
              </w:rPr>
              <w:t>Laboratory Name</w:t>
            </w:r>
          </w:p>
        </w:tc>
        <w:tc>
          <w:tcPr>
            <w:tcW w:w="2213" w:type="dxa"/>
            <w:shd w:val="clear" w:color="auto" w:fill="B4C7E7"/>
          </w:tcPr>
          <w:p w14:paraId="1F09F89B" w14:textId="77777777" w:rsidR="00D810F7" w:rsidRPr="00D45B0A" w:rsidRDefault="00D810F7" w:rsidP="00131699">
            <w:pPr>
              <w:pStyle w:val="ListParagraph"/>
              <w:ind w:left="0"/>
              <w:rPr>
                <w:rFonts w:ascii="Times New Roman" w:hAnsi="Times New Roman" w:cs="Times New Roman"/>
                <w:b/>
                <w:bCs/>
                <w:sz w:val="20"/>
                <w:szCs w:val="20"/>
                <w:lang w:val="en-GB"/>
              </w:rPr>
            </w:pPr>
            <w:r w:rsidRPr="00D45B0A">
              <w:rPr>
                <w:rFonts w:ascii="Times New Roman" w:hAnsi="Times New Roman" w:cs="Times New Roman"/>
                <w:b/>
                <w:bCs/>
                <w:sz w:val="20"/>
                <w:szCs w:val="20"/>
                <w:lang w:val="en-GB"/>
              </w:rPr>
              <w:t>Number of Clinics in the Catchment Area</w:t>
            </w:r>
          </w:p>
        </w:tc>
        <w:tc>
          <w:tcPr>
            <w:tcW w:w="2323" w:type="dxa"/>
            <w:shd w:val="clear" w:color="auto" w:fill="B4C7E7"/>
          </w:tcPr>
          <w:p w14:paraId="5C931811" w14:textId="77777777" w:rsidR="00D810F7" w:rsidRPr="00D45B0A" w:rsidRDefault="00D810F7" w:rsidP="00131699">
            <w:pPr>
              <w:pStyle w:val="ListParagraph"/>
              <w:ind w:left="0"/>
              <w:rPr>
                <w:rFonts w:ascii="Times New Roman" w:hAnsi="Times New Roman" w:cs="Times New Roman"/>
                <w:b/>
                <w:bCs/>
                <w:sz w:val="20"/>
                <w:szCs w:val="20"/>
                <w:lang w:val="en-GB"/>
              </w:rPr>
            </w:pPr>
            <w:r w:rsidRPr="00D45B0A">
              <w:rPr>
                <w:rFonts w:ascii="Times New Roman" w:hAnsi="Times New Roman" w:cs="Times New Roman"/>
                <w:b/>
                <w:bCs/>
                <w:sz w:val="20"/>
                <w:szCs w:val="20"/>
                <w:lang w:val="en-GB"/>
              </w:rPr>
              <w:t>Number of Clinics to be Sampled</w:t>
            </w:r>
          </w:p>
        </w:tc>
      </w:tr>
      <w:tr w:rsidR="00D810F7" w:rsidRPr="00D45B0A" w14:paraId="28160E90" w14:textId="77777777" w:rsidTr="00131699">
        <w:tc>
          <w:tcPr>
            <w:tcW w:w="1912" w:type="dxa"/>
          </w:tcPr>
          <w:p w14:paraId="699D6A03"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sz w:val="20"/>
                <w:szCs w:val="20"/>
                <w:lang w:val="en-GB"/>
              </w:rPr>
              <w:t>1</w:t>
            </w:r>
          </w:p>
        </w:tc>
        <w:tc>
          <w:tcPr>
            <w:tcW w:w="3470" w:type="dxa"/>
          </w:tcPr>
          <w:p w14:paraId="56F8D200"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213" w:type="dxa"/>
          </w:tcPr>
          <w:p w14:paraId="229D2CD5"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323" w:type="dxa"/>
          </w:tcPr>
          <w:p w14:paraId="02CDB143"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based on the sample size calculator output]</w:t>
            </w:r>
          </w:p>
        </w:tc>
      </w:tr>
      <w:tr w:rsidR="00D810F7" w:rsidRPr="00D45B0A" w14:paraId="09CD87D9" w14:textId="77777777" w:rsidTr="00131699">
        <w:tc>
          <w:tcPr>
            <w:tcW w:w="1912" w:type="dxa"/>
          </w:tcPr>
          <w:p w14:paraId="71397F22"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sz w:val="20"/>
                <w:szCs w:val="20"/>
                <w:lang w:val="en-GB"/>
              </w:rPr>
              <w:t>2</w:t>
            </w:r>
          </w:p>
        </w:tc>
        <w:tc>
          <w:tcPr>
            <w:tcW w:w="3470" w:type="dxa"/>
          </w:tcPr>
          <w:p w14:paraId="45CF1D82"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213" w:type="dxa"/>
          </w:tcPr>
          <w:p w14:paraId="35ABDC45"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323" w:type="dxa"/>
          </w:tcPr>
          <w:p w14:paraId="1D2E06F4"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based on the sample size calculator output]</w:t>
            </w:r>
          </w:p>
        </w:tc>
      </w:tr>
      <w:tr w:rsidR="00D810F7" w:rsidRPr="00D45B0A" w14:paraId="02986DA6" w14:textId="77777777" w:rsidTr="00131699">
        <w:tc>
          <w:tcPr>
            <w:tcW w:w="1912" w:type="dxa"/>
          </w:tcPr>
          <w:p w14:paraId="2CE15511"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sz w:val="20"/>
                <w:szCs w:val="20"/>
                <w:lang w:val="en-GB"/>
              </w:rPr>
              <w:t>3</w:t>
            </w:r>
          </w:p>
        </w:tc>
        <w:tc>
          <w:tcPr>
            <w:tcW w:w="3470" w:type="dxa"/>
          </w:tcPr>
          <w:p w14:paraId="5B8940B8"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213" w:type="dxa"/>
          </w:tcPr>
          <w:p w14:paraId="3B84C0FD"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accordingly]</w:t>
            </w:r>
          </w:p>
        </w:tc>
        <w:tc>
          <w:tcPr>
            <w:tcW w:w="2323" w:type="dxa"/>
          </w:tcPr>
          <w:p w14:paraId="6EEC8432" w14:textId="77777777" w:rsidR="00D810F7" w:rsidRPr="00D45B0A" w:rsidRDefault="00D810F7" w:rsidP="00131699">
            <w:pPr>
              <w:pStyle w:val="ListParagraph"/>
              <w:ind w:left="0"/>
              <w:rPr>
                <w:rFonts w:ascii="Times New Roman" w:hAnsi="Times New Roman" w:cs="Times New Roman"/>
                <w:sz w:val="20"/>
                <w:szCs w:val="20"/>
                <w:lang w:val="en-GB"/>
              </w:rPr>
            </w:pPr>
            <w:r w:rsidRPr="00D45B0A">
              <w:rPr>
                <w:rFonts w:ascii="Times New Roman" w:hAnsi="Times New Roman" w:cs="Times New Roman"/>
                <w:i/>
                <w:iCs/>
                <w:color w:val="00B050"/>
                <w:sz w:val="20"/>
                <w:szCs w:val="20"/>
                <w:lang w:val="en-GB"/>
              </w:rPr>
              <w:t>[Complete based on the sample size calculator output]</w:t>
            </w:r>
          </w:p>
        </w:tc>
      </w:tr>
    </w:tbl>
    <w:p w14:paraId="2CB339F8" w14:textId="77777777" w:rsidR="00D810F7" w:rsidRDefault="00D810F7" w:rsidP="00D810F7">
      <w:pPr>
        <w:spacing w:line="360" w:lineRule="auto"/>
        <w:jc w:val="both"/>
        <w:rPr>
          <w:lang w:val="en-GB"/>
        </w:rPr>
      </w:pPr>
    </w:p>
    <w:p w14:paraId="16563128" w14:textId="18FDE455" w:rsidR="00F94C1C" w:rsidRPr="00BA7244" w:rsidRDefault="00F94C1C" w:rsidP="00F94C1C">
      <w:pPr>
        <w:pStyle w:val="Heading2"/>
        <w:numPr>
          <w:ilvl w:val="1"/>
          <w:numId w:val="2"/>
        </w:numPr>
        <w:tabs>
          <w:tab w:val="num" w:pos="360"/>
        </w:tabs>
        <w:spacing w:line="360" w:lineRule="auto"/>
        <w:jc w:val="both"/>
        <w:rPr>
          <w:rFonts w:ascii="Times New Roman" w:hAnsi="Times New Roman" w:cs="Times New Roman"/>
          <w:b/>
          <w:bCs/>
          <w:lang w:val="en-GB"/>
        </w:rPr>
      </w:pPr>
      <w:bookmarkStart w:id="23" w:name="_Toc187749149"/>
      <w:r w:rsidRPr="00BA7244">
        <w:rPr>
          <w:rFonts w:ascii="Times New Roman" w:hAnsi="Times New Roman" w:cs="Times New Roman"/>
          <w:b/>
          <w:bCs/>
          <w:lang w:val="en-GB"/>
        </w:rPr>
        <w:t xml:space="preserve">Selection of </w:t>
      </w:r>
      <w:r>
        <w:rPr>
          <w:rFonts w:ascii="Times New Roman" w:hAnsi="Times New Roman" w:cs="Times New Roman"/>
          <w:b/>
          <w:bCs/>
          <w:lang w:val="en-GB"/>
        </w:rPr>
        <w:t xml:space="preserve">ART </w:t>
      </w:r>
      <w:r w:rsidR="00FE6EE8">
        <w:rPr>
          <w:rFonts w:ascii="Times New Roman" w:hAnsi="Times New Roman" w:cs="Times New Roman"/>
          <w:b/>
          <w:bCs/>
          <w:lang w:val="en-GB"/>
        </w:rPr>
        <w:t>C</w:t>
      </w:r>
      <w:r>
        <w:rPr>
          <w:rFonts w:ascii="Times New Roman" w:hAnsi="Times New Roman" w:cs="Times New Roman"/>
          <w:b/>
          <w:bCs/>
          <w:lang w:val="en-GB"/>
        </w:rPr>
        <w:t>linics</w:t>
      </w:r>
      <w:r w:rsidRPr="00BA7244">
        <w:rPr>
          <w:rFonts w:ascii="Times New Roman" w:hAnsi="Times New Roman" w:cs="Times New Roman"/>
          <w:b/>
          <w:bCs/>
          <w:lang w:val="en-GB"/>
        </w:rPr>
        <w:t xml:space="preserve"> to </w:t>
      </w:r>
      <w:r w:rsidR="00FE6EE8">
        <w:rPr>
          <w:rFonts w:ascii="Times New Roman" w:hAnsi="Times New Roman" w:cs="Times New Roman"/>
          <w:b/>
          <w:bCs/>
          <w:lang w:val="en-GB"/>
        </w:rPr>
        <w:t>P</w:t>
      </w:r>
      <w:r w:rsidRPr="00BA7244">
        <w:rPr>
          <w:rFonts w:ascii="Times New Roman" w:hAnsi="Times New Roman" w:cs="Times New Roman"/>
          <w:b/>
          <w:bCs/>
          <w:lang w:val="en-GB"/>
        </w:rPr>
        <w:t xml:space="preserve">articipate in the </w:t>
      </w:r>
      <w:r w:rsidR="00FE6EE8">
        <w:rPr>
          <w:rFonts w:ascii="Times New Roman" w:hAnsi="Times New Roman" w:cs="Times New Roman"/>
          <w:b/>
          <w:bCs/>
          <w:lang w:val="en-GB"/>
        </w:rPr>
        <w:t>S</w:t>
      </w:r>
      <w:r w:rsidRPr="00BA7244">
        <w:rPr>
          <w:rFonts w:ascii="Times New Roman" w:hAnsi="Times New Roman" w:cs="Times New Roman"/>
          <w:b/>
          <w:bCs/>
          <w:lang w:val="en-GB"/>
        </w:rPr>
        <w:t>urvey</w:t>
      </w:r>
      <w:bookmarkEnd w:id="23"/>
    </w:p>
    <w:p w14:paraId="01A4213B" w14:textId="09575CCF" w:rsidR="003C6EB9" w:rsidRPr="00F346AC" w:rsidRDefault="007505DE" w:rsidP="007505DE">
      <w:pPr>
        <w:spacing w:line="360" w:lineRule="auto"/>
        <w:jc w:val="both"/>
        <w:rPr>
          <w:lang w:val="en-GB"/>
        </w:rPr>
      </w:pPr>
      <w:r w:rsidRPr="007505DE">
        <w:rPr>
          <w:lang w:val="en-GB"/>
        </w:rPr>
        <w:t>For each laboratory,</w:t>
      </w:r>
      <w:r>
        <w:rPr>
          <w:lang w:val="en-GB"/>
        </w:rPr>
        <w:t xml:space="preserve"> </w:t>
      </w:r>
      <w:r w:rsidRPr="007505DE">
        <w:rPr>
          <w:lang w:val="en-GB"/>
        </w:rPr>
        <w:t xml:space="preserve">the allocated number of clinics will be sampled from the total number of clinics </w:t>
      </w:r>
      <w:r>
        <w:rPr>
          <w:lang w:val="en-GB"/>
        </w:rPr>
        <w:t xml:space="preserve">in their catchment area </w:t>
      </w:r>
      <w:r w:rsidRPr="007505DE">
        <w:rPr>
          <w:lang w:val="en-GB"/>
        </w:rPr>
        <w:t>using simple random sampling without</w:t>
      </w:r>
      <w:r>
        <w:rPr>
          <w:lang w:val="en-GB"/>
        </w:rPr>
        <w:t xml:space="preserve"> </w:t>
      </w:r>
      <w:r w:rsidRPr="007505DE">
        <w:rPr>
          <w:lang w:val="en-GB"/>
        </w:rPr>
        <w:t>replacement.</w:t>
      </w:r>
      <w:r>
        <w:rPr>
          <w:lang w:val="en-GB"/>
        </w:rPr>
        <w:t xml:space="preserve"> </w:t>
      </w:r>
      <w:r w:rsidRPr="007505DE">
        <w:rPr>
          <w:lang w:val="en-GB"/>
        </w:rPr>
        <w:t>Simple random sampling without replacement is employed to ensure that each clinic within the target population has an equal probability of being selected for the survey, and that once a clinic is chosen, it is not eligible for selection again. This method minimi</w:t>
      </w:r>
      <w:r>
        <w:rPr>
          <w:lang w:val="en-GB"/>
        </w:rPr>
        <w:t>s</w:t>
      </w:r>
      <w:r w:rsidRPr="007505DE">
        <w:rPr>
          <w:lang w:val="en-GB"/>
        </w:rPr>
        <w:t xml:space="preserve">es selection bias and enhances the </w:t>
      </w:r>
      <w:r>
        <w:rPr>
          <w:lang w:val="en-GB"/>
        </w:rPr>
        <w:t>sample's representativeness</w:t>
      </w:r>
      <w:r w:rsidRPr="007505DE">
        <w:rPr>
          <w:lang w:val="en-GB"/>
        </w:rPr>
        <w:t xml:space="preserve"> by providing a</w:t>
      </w:r>
      <w:r>
        <w:rPr>
          <w:lang w:val="en-GB"/>
        </w:rPr>
        <w:t>n</w:t>
      </w:r>
      <w:r w:rsidRPr="007505DE">
        <w:rPr>
          <w:lang w:val="en-GB"/>
        </w:rPr>
        <w:t xml:space="preserve"> unbiased selection process. Therefore, the diversity and characteristics of the entire population of clinics in </w:t>
      </w:r>
      <w:r w:rsidRPr="007505DE">
        <w:rPr>
          <w:i/>
          <w:iCs/>
          <w:color w:val="00B050"/>
          <w:lang w:val="en-GB"/>
        </w:rPr>
        <w:t>[country name]</w:t>
      </w:r>
      <w:r w:rsidRPr="007505DE">
        <w:rPr>
          <w:lang w:val="en-GB"/>
        </w:rPr>
        <w:t xml:space="preserve"> will be accurately reflected by the sampled clinics through simple random sampling without replacement.</w:t>
      </w:r>
      <w:r>
        <w:rPr>
          <w:lang w:val="en-GB"/>
        </w:rPr>
        <w:t xml:space="preserve"> </w:t>
      </w:r>
    </w:p>
    <w:p w14:paraId="507836D6" w14:textId="77777777" w:rsidR="00FA21B4" w:rsidRDefault="00FA21B4" w:rsidP="00FB747F">
      <w:pPr>
        <w:spacing w:line="360" w:lineRule="auto"/>
        <w:jc w:val="both"/>
        <w:rPr>
          <w:highlight w:val="yellow"/>
          <w:lang w:val="en-GB"/>
        </w:rPr>
      </w:pPr>
    </w:p>
    <w:p w14:paraId="6AE2F144" w14:textId="5602422C" w:rsidR="00F134E4" w:rsidRPr="00A97738" w:rsidRDefault="00F134E4" w:rsidP="00F134E4">
      <w:pPr>
        <w:pStyle w:val="Heading2"/>
        <w:numPr>
          <w:ilvl w:val="1"/>
          <w:numId w:val="2"/>
        </w:numPr>
        <w:spacing w:line="360" w:lineRule="auto"/>
        <w:jc w:val="both"/>
        <w:rPr>
          <w:rFonts w:ascii="Times New Roman" w:hAnsi="Times New Roman" w:cs="Times New Roman"/>
          <w:b/>
          <w:bCs/>
          <w:lang w:val="en-GB"/>
        </w:rPr>
      </w:pPr>
      <w:bookmarkStart w:id="24" w:name="_Toc187749150"/>
      <w:r w:rsidRPr="00A97738">
        <w:rPr>
          <w:rFonts w:ascii="Times New Roman" w:hAnsi="Times New Roman" w:cs="Times New Roman"/>
          <w:b/>
          <w:bCs/>
          <w:lang w:val="en-GB"/>
        </w:rPr>
        <w:t xml:space="preserve">Interventions and </w:t>
      </w:r>
      <w:r w:rsidR="00A934E3">
        <w:rPr>
          <w:rFonts w:ascii="Times New Roman" w:hAnsi="Times New Roman" w:cs="Times New Roman"/>
          <w:b/>
          <w:bCs/>
          <w:lang w:val="en-GB"/>
        </w:rPr>
        <w:t>S</w:t>
      </w:r>
      <w:r w:rsidRPr="00A97738">
        <w:rPr>
          <w:rFonts w:ascii="Times New Roman" w:hAnsi="Times New Roman" w:cs="Times New Roman"/>
          <w:b/>
          <w:bCs/>
          <w:lang w:val="en-GB"/>
        </w:rPr>
        <w:t xml:space="preserve">pecimen </w:t>
      </w:r>
      <w:r w:rsidR="00A934E3">
        <w:rPr>
          <w:rFonts w:ascii="Times New Roman" w:hAnsi="Times New Roman" w:cs="Times New Roman"/>
          <w:b/>
          <w:bCs/>
          <w:lang w:val="en-GB"/>
        </w:rPr>
        <w:t>C</w:t>
      </w:r>
      <w:r w:rsidRPr="00A97738">
        <w:rPr>
          <w:rFonts w:ascii="Times New Roman" w:hAnsi="Times New Roman" w:cs="Times New Roman"/>
          <w:b/>
          <w:bCs/>
          <w:lang w:val="en-GB"/>
        </w:rPr>
        <w:t xml:space="preserve">ollection for </w:t>
      </w:r>
      <w:r w:rsidR="00A934E3">
        <w:rPr>
          <w:rFonts w:ascii="Times New Roman" w:hAnsi="Times New Roman" w:cs="Times New Roman"/>
          <w:b/>
          <w:bCs/>
          <w:lang w:val="en-GB"/>
        </w:rPr>
        <w:t>S</w:t>
      </w:r>
      <w:r w:rsidRPr="00A97738">
        <w:rPr>
          <w:rFonts w:ascii="Times New Roman" w:hAnsi="Times New Roman" w:cs="Times New Roman"/>
          <w:b/>
          <w:bCs/>
          <w:lang w:val="en-GB"/>
        </w:rPr>
        <w:t xml:space="preserve">ampled </w:t>
      </w:r>
      <w:r w:rsidR="00A934E3">
        <w:rPr>
          <w:rFonts w:ascii="Times New Roman" w:hAnsi="Times New Roman" w:cs="Times New Roman"/>
          <w:b/>
          <w:bCs/>
          <w:lang w:val="en-GB"/>
        </w:rPr>
        <w:t>C</w:t>
      </w:r>
      <w:r w:rsidRPr="00A97738">
        <w:rPr>
          <w:rFonts w:ascii="Times New Roman" w:hAnsi="Times New Roman" w:cs="Times New Roman"/>
          <w:b/>
          <w:bCs/>
          <w:lang w:val="en-GB"/>
        </w:rPr>
        <w:t>linics</w:t>
      </w:r>
      <w:bookmarkEnd w:id="24"/>
    </w:p>
    <w:p w14:paraId="769346E0" w14:textId="144EA718" w:rsidR="00A97738" w:rsidRPr="00F134E4" w:rsidRDefault="00A97738" w:rsidP="00F134E4">
      <w:pPr>
        <w:spacing w:line="360" w:lineRule="auto"/>
        <w:jc w:val="both"/>
        <w:rPr>
          <w:lang w:val="en-GB"/>
        </w:rPr>
      </w:pPr>
      <w:r w:rsidRPr="00A97738">
        <w:rPr>
          <w:lang w:val="en-GB"/>
        </w:rPr>
        <w:t>A needs assessment will be conducted to identify the most effective interventions for optimi</w:t>
      </w:r>
      <w:r>
        <w:rPr>
          <w:lang w:val="en-GB"/>
        </w:rPr>
        <w:t>s</w:t>
      </w:r>
      <w:r w:rsidRPr="00A97738">
        <w:rPr>
          <w:lang w:val="en-GB"/>
        </w:rPr>
        <w:t xml:space="preserve">ing the completion of requisition forms. Throughout the study period, each sampled clinic will receive </w:t>
      </w:r>
      <w:r w:rsidRPr="00A97738">
        <w:rPr>
          <w:lang w:val="en-GB"/>
        </w:rPr>
        <w:lastRenderedPageBreak/>
        <w:t>intensive support to ensure that all specimens collected for viral load testing are accompanied by properly completed requisition forms. These interventions will include training sessions and ongoing supervision focused on accurately completing viral load requisition forms and efficiently transferring data from clinics to the viral load laboratory.</w:t>
      </w:r>
    </w:p>
    <w:p w14:paraId="7E74A413" w14:textId="77777777" w:rsidR="00F134E4" w:rsidRDefault="00F134E4" w:rsidP="00F134E4">
      <w:pPr>
        <w:spacing w:line="360" w:lineRule="auto"/>
        <w:jc w:val="both"/>
        <w:rPr>
          <w:lang w:val="en-GB"/>
        </w:rPr>
      </w:pPr>
    </w:p>
    <w:p w14:paraId="446ADB8A" w14:textId="77777777" w:rsidR="00F134E4" w:rsidRPr="00AC1D57" w:rsidRDefault="00F134E4" w:rsidP="00F134E4">
      <w:pPr>
        <w:rPr>
          <w:lang w:val="en-GB"/>
        </w:rPr>
      </w:pPr>
    </w:p>
    <w:p w14:paraId="43B7A066" w14:textId="0258505A" w:rsidR="00DE10C9" w:rsidRPr="002E415E" w:rsidRDefault="00DE10C9" w:rsidP="00B4341B">
      <w:pPr>
        <w:pStyle w:val="Heading2"/>
        <w:numPr>
          <w:ilvl w:val="1"/>
          <w:numId w:val="2"/>
        </w:numPr>
        <w:spacing w:line="360" w:lineRule="auto"/>
        <w:jc w:val="both"/>
        <w:rPr>
          <w:rFonts w:ascii="Times New Roman" w:hAnsi="Times New Roman" w:cs="Times New Roman"/>
          <w:b/>
          <w:bCs/>
          <w:lang w:val="en-GB"/>
        </w:rPr>
      </w:pPr>
      <w:bookmarkStart w:id="25" w:name="_Toc187749151"/>
      <w:r w:rsidRPr="002E415E">
        <w:rPr>
          <w:rFonts w:ascii="Times New Roman" w:hAnsi="Times New Roman" w:cs="Times New Roman"/>
          <w:b/>
          <w:bCs/>
          <w:lang w:val="en-GB"/>
        </w:rPr>
        <w:t xml:space="preserve">Selection and </w:t>
      </w:r>
      <w:r w:rsidR="00316702">
        <w:rPr>
          <w:rFonts w:ascii="Times New Roman" w:hAnsi="Times New Roman" w:cs="Times New Roman"/>
          <w:b/>
          <w:bCs/>
          <w:lang w:val="en-GB"/>
        </w:rPr>
        <w:t>M</w:t>
      </w:r>
      <w:r w:rsidRPr="002E415E">
        <w:rPr>
          <w:rFonts w:ascii="Times New Roman" w:hAnsi="Times New Roman" w:cs="Times New Roman"/>
          <w:b/>
          <w:bCs/>
          <w:lang w:val="en-GB"/>
        </w:rPr>
        <w:t xml:space="preserve">anagement of </w:t>
      </w:r>
      <w:r w:rsidR="00316702">
        <w:rPr>
          <w:rFonts w:ascii="Times New Roman" w:hAnsi="Times New Roman" w:cs="Times New Roman"/>
          <w:b/>
          <w:bCs/>
          <w:lang w:val="en-GB"/>
        </w:rPr>
        <w:t>E</w:t>
      </w:r>
      <w:r w:rsidRPr="002E415E">
        <w:rPr>
          <w:rFonts w:ascii="Times New Roman" w:hAnsi="Times New Roman" w:cs="Times New Roman"/>
          <w:b/>
          <w:bCs/>
          <w:lang w:val="en-GB"/>
        </w:rPr>
        <w:t xml:space="preserve">ligible </w:t>
      </w:r>
      <w:r w:rsidR="00316702">
        <w:rPr>
          <w:rFonts w:ascii="Times New Roman" w:hAnsi="Times New Roman" w:cs="Times New Roman"/>
          <w:b/>
          <w:bCs/>
          <w:lang w:val="en-GB"/>
        </w:rPr>
        <w:t>C</w:t>
      </w:r>
      <w:r w:rsidRPr="002E415E">
        <w:rPr>
          <w:rFonts w:ascii="Times New Roman" w:hAnsi="Times New Roman" w:cs="Times New Roman"/>
          <w:b/>
          <w:bCs/>
          <w:lang w:val="en-GB"/>
        </w:rPr>
        <w:t xml:space="preserve">ase </w:t>
      </w:r>
      <w:r w:rsidR="00316702">
        <w:rPr>
          <w:rFonts w:ascii="Times New Roman" w:hAnsi="Times New Roman" w:cs="Times New Roman"/>
          <w:b/>
          <w:bCs/>
          <w:lang w:val="en-GB"/>
        </w:rPr>
        <w:t>S</w:t>
      </w:r>
      <w:r w:rsidRPr="002E415E">
        <w:rPr>
          <w:rFonts w:ascii="Times New Roman" w:hAnsi="Times New Roman" w:cs="Times New Roman"/>
          <w:b/>
          <w:bCs/>
          <w:lang w:val="en-GB"/>
        </w:rPr>
        <w:t>pecimens</w:t>
      </w:r>
      <w:bookmarkEnd w:id="21"/>
      <w:bookmarkEnd w:id="25"/>
      <w:r w:rsidRPr="002E415E">
        <w:rPr>
          <w:rFonts w:ascii="Times New Roman" w:hAnsi="Times New Roman" w:cs="Times New Roman"/>
          <w:b/>
          <w:bCs/>
          <w:lang w:val="en-GB"/>
        </w:rPr>
        <w:t xml:space="preserve"> </w:t>
      </w:r>
    </w:p>
    <w:p w14:paraId="4DE498CE" w14:textId="3F9FC921" w:rsidR="007820BF" w:rsidRPr="002E415E" w:rsidRDefault="007820BF"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2E415E">
        <w:rPr>
          <w:rFonts w:ascii="Times New Roman" w:eastAsiaTheme="majorEastAsia" w:hAnsi="Times New Roman" w:cs="Times New Roman"/>
          <w:b/>
          <w:bCs/>
          <w:color w:val="1F3763" w:themeColor="accent1" w:themeShade="7F"/>
          <w:u w:val="single"/>
          <w:lang w:val="en-GB"/>
        </w:rPr>
        <w:t xml:space="preserve">Survey </w:t>
      </w:r>
      <w:r w:rsidR="00424D5E">
        <w:rPr>
          <w:rFonts w:ascii="Times New Roman" w:eastAsiaTheme="majorEastAsia" w:hAnsi="Times New Roman" w:cs="Times New Roman"/>
          <w:b/>
          <w:bCs/>
          <w:color w:val="1F3763" w:themeColor="accent1" w:themeShade="7F"/>
          <w:u w:val="single"/>
          <w:lang w:val="en-GB"/>
        </w:rPr>
        <w:t>P</w:t>
      </w:r>
      <w:r w:rsidRPr="002E415E">
        <w:rPr>
          <w:rFonts w:ascii="Times New Roman" w:eastAsiaTheme="majorEastAsia" w:hAnsi="Times New Roman" w:cs="Times New Roman"/>
          <w:b/>
          <w:bCs/>
          <w:color w:val="1F3763" w:themeColor="accent1" w:themeShade="7F"/>
          <w:u w:val="single"/>
          <w:lang w:val="en-GB"/>
        </w:rPr>
        <w:t>eriod</w:t>
      </w:r>
    </w:p>
    <w:p w14:paraId="184AD8DF" w14:textId="5BCCAF29" w:rsidR="007820BF" w:rsidRPr="00011302" w:rsidRDefault="00C17A8A" w:rsidP="00011302">
      <w:pPr>
        <w:spacing w:after="240" w:line="360" w:lineRule="auto"/>
        <w:jc w:val="both"/>
        <w:rPr>
          <w:lang w:val="en-GB"/>
        </w:rPr>
      </w:pPr>
      <w:r w:rsidRPr="002E415E">
        <w:rPr>
          <w:lang w:val="en-GB"/>
        </w:rPr>
        <w:t xml:space="preserve">The survey period will be three months, from </w:t>
      </w:r>
      <w:r w:rsidRPr="002E415E">
        <w:rPr>
          <w:i/>
          <w:color w:val="00B050"/>
          <w:lang w:val="en-GB"/>
        </w:rPr>
        <w:t xml:space="preserve">[start month] </w:t>
      </w:r>
      <w:r w:rsidRPr="002E415E">
        <w:rPr>
          <w:lang w:val="en-GB"/>
        </w:rPr>
        <w:t xml:space="preserve">to </w:t>
      </w:r>
      <w:r w:rsidRPr="002E415E">
        <w:rPr>
          <w:i/>
          <w:color w:val="00B050"/>
          <w:lang w:val="en-GB"/>
        </w:rPr>
        <w:t>[end month]</w:t>
      </w:r>
      <w:r w:rsidRPr="002E415E">
        <w:rPr>
          <w:lang w:val="en-GB"/>
        </w:rPr>
        <w:t xml:space="preserve">. </w:t>
      </w:r>
      <w:r w:rsidR="007F09A1" w:rsidRPr="002E415E">
        <w:rPr>
          <w:lang w:val="en-GB"/>
        </w:rPr>
        <w:t xml:space="preserve">All eligible case </w:t>
      </w:r>
      <w:r w:rsidR="007F09A1" w:rsidRPr="00A4208B">
        <w:rPr>
          <w:lang w:val="en-GB"/>
        </w:rPr>
        <w:t>specimens (</w:t>
      </w:r>
      <w:r w:rsidR="007F09A1" w:rsidRPr="00A4208B">
        <w:rPr>
          <w:b/>
          <w:bCs/>
          <w:lang w:val="en-GB"/>
        </w:rPr>
        <w:t>section 7.</w:t>
      </w:r>
      <w:r w:rsidR="00011302" w:rsidRPr="00A4208B">
        <w:rPr>
          <w:b/>
          <w:bCs/>
          <w:lang w:val="en-GB"/>
        </w:rPr>
        <w:t>6</w:t>
      </w:r>
      <w:r w:rsidR="007F09A1" w:rsidRPr="00A4208B">
        <w:rPr>
          <w:b/>
          <w:bCs/>
          <w:lang w:val="en-GB"/>
        </w:rPr>
        <w:t>.2</w:t>
      </w:r>
      <w:r w:rsidR="007F09A1" w:rsidRPr="00A4208B">
        <w:rPr>
          <w:lang w:val="en-GB"/>
        </w:rPr>
        <w:t xml:space="preserve">) will be handled and stored following WHO recommendations </w:t>
      </w:r>
      <w:r w:rsidR="00011302" w:rsidRPr="00A4208B">
        <w:rPr>
          <w:lang w:val="en-GB"/>
        </w:rPr>
        <w:t>(</w:t>
      </w:r>
      <w:r w:rsidR="00011302" w:rsidRPr="00A4208B">
        <w:rPr>
          <w:b/>
          <w:bCs/>
          <w:lang w:val="en-GB"/>
        </w:rPr>
        <w:t>section</w:t>
      </w:r>
      <w:r w:rsidR="00011302" w:rsidRPr="00F84F56">
        <w:rPr>
          <w:b/>
          <w:bCs/>
          <w:lang w:val="en-GB"/>
        </w:rPr>
        <w:t xml:space="preserve"> 7.10.1 </w:t>
      </w:r>
      <w:r w:rsidR="00011302" w:rsidRPr="00F84F56">
        <w:rPr>
          <w:lang w:val="en-GB"/>
        </w:rPr>
        <w:t xml:space="preserve">and </w:t>
      </w:r>
      <w:r w:rsidR="00011302" w:rsidRPr="00F84F56">
        <w:rPr>
          <w:b/>
          <w:bCs/>
          <w:lang w:val="en-GB"/>
        </w:rPr>
        <w:t>Annex 3</w:t>
      </w:r>
      <w:r w:rsidR="00011302" w:rsidRPr="00F84F56">
        <w:rPr>
          <w:lang w:val="en-GB"/>
        </w:rPr>
        <w:t>)</w:t>
      </w:r>
      <w:r w:rsidR="007F09A1" w:rsidRPr="00572A83">
        <w:rPr>
          <w:lang w:val="en-GB"/>
        </w:rPr>
        <w:t xml:space="preserve"> during</w:t>
      </w:r>
      <w:r w:rsidR="007F09A1" w:rsidRPr="002E415E">
        <w:rPr>
          <w:lang w:val="en-GB"/>
        </w:rPr>
        <w:t xml:space="preserve"> these three months</w:t>
      </w:r>
      <w:r w:rsidR="0043201F" w:rsidRPr="002E415E">
        <w:rPr>
          <w:lang w:val="en-GB"/>
        </w:rPr>
        <w:t>.</w:t>
      </w:r>
    </w:p>
    <w:p w14:paraId="2F8F73D9" w14:textId="77777777" w:rsidR="007820BF" w:rsidRPr="00D43F28" w:rsidRDefault="007820BF" w:rsidP="007820BF">
      <w:pPr>
        <w:spacing w:line="360" w:lineRule="auto"/>
        <w:rPr>
          <w:rFonts w:eastAsiaTheme="majorEastAsia"/>
          <w:b/>
          <w:bCs/>
          <w:color w:val="1F3763" w:themeColor="accent1" w:themeShade="7F"/>
          <w:highlight w:val="yellow"/>
          <w:u w:val="single"/>
          <w:lang w:val="en-GB"/>
        </w:rPr>
      </w:pPr>
    </w:p>
    <w:p w14:paraId="76914A3C" w14:textId="7EA175EF" w:rsidR="00DE10C9" w:rsidRPr="00B66491" w:rsidRDefault="00DE10C9"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B66491">
        <w:rPr>
          <w:rFonts w:ascii="Times New Roman" w:eastAsiaTheme="majorEastAsia" w:hAnsi="Times New Roman" w:cs="Times New Roman"/>
          <w:b/>
          <w:bCs/>
          <w:color w:val="1F3763" w:themeColor="accent1" w:themeShade="7F"/>
          <w:u w:val="single"/>
          <w:lang w:val="en-GB"/>
        </w:rPr>
        <w:t xml:space="preserve">Eligibility </w:t>
      </w:r>
      <w:r w:rsidR="00424D5E">
        <w:rPr>
          <w:rFonts w:ascii="Times New Roman" w:eastAsiaTheme="majorEastAsia" w:hAnsi="Times New Roman" w:cs="Times New Roman"/>
          <w:b/>
          <w:bCs/>
          <w:color w:val="1F3763" w:themeColor="accent1" w:themeShade="7F"/>
          <w:u w:val="single"/>
          <w:lang w:val="en-GB"/>
        </w:rPr>
        <w:t>C</w:t>
      </w:r>
      <w:r w:rsidRPr="00B66491">
        <w:rPr>
          <w:rFonts w:ascii="Times New Roman" w:eastAsiaTheme="majorEastAsia" w:hAnsi="Times New Roman" w:cs="Times New Roman"/>
          <w:b/>
          <w:bCs/>
          <w:color w:val="1F3763" w:themeColor="accent1" w:themeShade="7F"/>
          <w:u w:val="single"/>
          <w:lang w:val="en-GB"/>
        </w:rPr>
        <w:t xml:space="preserve">riteria for </w:t>
      </w:r>
      <w:r w:rsidR="00424D5E">
        <w:rPr>
          <w:rFonts w:ascii="Times New Roman" w:eastAsiaTheme="majorEastAsia" w:hAnsi="Times New Roman" w:cs="Times New Roman"/>
          <w:b/>
          <w:bCs/>
          <w:color w:val="1F3763" w:themeColor="accent1" w:themeShade="7F"/>
          <w:u w:val="single"/>
          <w:lang w:val="en-GB"/>
        </w:rPr>
        <w:t>R</w:t>
      </w:r>
      <w:r w:rsidRPr="00B66491">
        <w:rPr>
          <w:rFonts w:ascii="Times New Roman" w:eastAsiaTheme="majorEastAsia" w:hAnsi="Times New Roman" w:cs="Times New Roman"/>
          <w:b/>
          <w:bCs/>
          <w:color w:val="1F3763" w:themeColor="accent1" w:themeShade="7F"/>
          <w:u w:val="single"/>
          <w:lang w:val="en-GB"/>
        </w:rPr>
        <w:t xml:space="preserve">emnant </w:t>
      </w:r>
      <w:r w:rsidR="00424D5E">
        <w:rPr>
          <w:rFonts w:ascii="Times New Roman" w:eastAsiaTheme="majorEastAsia" w:hAnsi="Times New Roman" w:cs="Times New Roman"/>
          <w:b/>
          <w:bCs/>
          <w:color w:val="1F3763" w:themeColor="accent1" w:themeShade="7F"/>
          <w:u w:val="single"/>
          <w:lang w:val="en-GB"/>
        </w:rPr>
        <w:t>V</w:t>
      </w:r>
      <w:r w:rsidRPr="00B66491">
        <w:rPr>
          <w:rFonts w:ascii="Times New Roman" w:eastAsiaTheme="majorEastAsia" w:hAnsi="Times New Roman" w:cs="Times New Roman"/>
          <w:b/>
          <w:bCs/>
          <w:color w:val="1F3763" w:themeColor="accent1" w:themeShade="7F"/>
          <w:u w:val="single"/>
          <w:lang w:val="en-GB"/>
        </w:rPr>
        <w:t xml:space="preserve">iral </w:t>
      </w:r>
      <w:r w:rsidR="00424D5E">
        <w:rPr>
          <w:rFonts w:ascii="Times New Roman" w:eastAsiaTheme="majorEastAsia" w:hAnsi="Times New Roman" w:cs="Times New Roman"/>
          <w:b/>
          <w:bCs/>
          <w:color w:val="1F3763" w:themeColor="accent1" w:themeShade="7F"/>
          <w:u w:val="single"/>
          <w:lang w:val="en-GB"/>
        </w:rPr>
        <w:t>L</w:t>
      </w:r>
      <w:r w:rsidRPr="00B66491">
        <w:rPr>
          <w:rFonts w:ascii="Times New Roman" w:eastAsiaTheme="majorEastAsia" w:hAnsi="Times New Roman" w:cs="Times New Roman"/>
          <w:b/>
          <w:bCs/>
          <w:color w:val="1F3763" w:themeColor="accent1" w:themeShade="7F"/>
          <w:u w:val="single"/>
          <w:lang w:val="en-GB"/>
        </w:rPr>
        <w:t xml:space="preserve">oad </w:t>
      </w:r>
      <w:r w:rsidR="00424D5E">
        <w:rPr>
          <w:rFonts w:ascii="Times New Roman" w:eastAsiaTheme="majorEastAsia" w:hAnsi="Times New Roman" w:cs="Times New Roman"/>
          <w:b/>
          <w:bCs/>
          <w:color w:val="1F3763" w:themeColor="accent1" w:themeShade="7F"/>
          <w:u w:val="single"/>
          <w:lang w:val="en-GB"/>
        </w:rPr>
        <w:t>S</w:t>
      </w:r>
      <w:r w:rsidRPr="00B66491">
        <w:rPr>
          <w:rFonts w:ascii="Times New Roman" w:eastAsiaTheme="majorEastAsia" w:hAnsi="Times New Roman" w:cs="Times New Roman"/>
          <w:b/>
          <w:bCs/>
          <w:color w:val="1F3763" w:themeColor="accent1" w:themeShade="7F"/>
          <w:u w:val="single"/>
          <w:lang w:val="en-GB"/>
        </w:rPr>
        <w:t>pecimens</w:t>
      </w:r>
    </w:p>
    <w:p w14:paraId="4F616125" w14:textId="5D32998B" w:rsidR="000341C2" w:rsidRPr="00B66491" w:rsidRDefault="000341C2" w:rsidP="000341C2">
      <w:pPr>
        <w:spacing w:line="360" w:lineRule="auto"/>
        <w:jc w:val="both"/>
        <w:rPr>
          <w:lang w:val="en-GB"/>
        </w:rPr>
      </w:pPr>
      <w:r w:rsidRPr="00B66491">
        <w:rPr>
          <w:lang w:val="en-GB"/>
        </w:rPr>
        <w:t xml:space="preserve">The eligible case specimens will be remnant plasma specimens from routine viral load testing of individuals with unsuppressed viral load (≥1000 copies/mL). Remnant viral load specimens eligible for the survey must meet inclusion the following inclusion criteria: </w:t>
      </w:r>
    </w:p>
    <w:p w14:paraId="65D8A739" w14:textId="4F394B56" w:rsidR="000341C2" w:rsidRPr="00B66491" w:rsidRDefault="000341C2" w:rsidP="000341C2">
      <w:pPr>
        <w:pStyle w:val="ListParagraph"/>
        <w:numPr>
          <w:ilvl w:val="0"/>
          <w:numId w:val="29"/>
        </w:numPr>
        <w:spacing w:line="360" w:lineRule="auto"/>
        <w:jc w:val="both"/>
        <w:rPr>
          <w:rFonts w:ascii="Times New Roman" w:hAnsi="Times New Roman" w:cs="Times New Roman"/>
          <w:lang w:val="en-GB"/>
        </w:rPr>
      </w:pPr>
      <w:r w:rsidRPr="00B66491">
        <w:rPr>
          <w:rFonts w:ascii="Times New Roman" w:hAnsi="Times New Roman" w:cs="Times New Roman"/>
          <w:lang w:val="en-GB"/>
        </w:rPr>
        <w:t xml:space="preserve">The plasma specimen is from a person who has received ART for at least six months and is receiving ART at the time of the specimen collection for viral load </w:t>
      </w:r>
      <w:proofErr w:type="gramStart"/>
      <w:r w:rsidRPr="00B66491">
        <w:rPr>
          <w:rFonts w:ascii="Times New Roman" w:hAnsi="Times New Roman" w:cs="Times New Roman"/>
          <w:lang w:val="en-GB"/>
        </w:rPr>
        <w:t>testing;</w:t>
      </w:r>
      <w:proofErr w:type="gramEnd"/>
    </w:p>
    <w:p w14:paraId="43942D4B" w14:textId="3B50FD9C" w:rsidR="000341C2" w:rsidRPr="00B66491" w:rsidRDefault="000341C2" w:rsidP="000341C2">
      <w:pPr>
        <w:pStyle w:val="ListParagraph"/>
        <w:numPr>
          <w:ilvl w:val="0"/>
          <w:numId w:val="29"/>
        </w:numPr>
        <w:spacing w:line="360" w:lineRule="auto"/>
        <w:jc w:val="both"/>
        <w:rPr>
          <w:rFonts w:ascii="Times New Roman" w:hAnsi="Times New Roman" w:cs="Times New Roman"/>
          <w:lang w:val="en-GB"/>
        </w:rPr>
      </w:pPr>
      <w:r w:rsidRPr="00B66491">
        <w:rPr>
          <w:rFonts w:ascii="Times New Roman" w:hAnsi="Times New Roman" w:cs="Times New Roman"/>
          <w:lang w:val="en-GB"/>
        </w:rPr>
        <w:t>The plasma specimen has a viral load result of ≥1000 copies/</w:t>
      </w:r>
      <w:proofErr w:type="gramStart"/>
      <w:r w:rsidRPr="00B66491">
        <w:rPr>
          <w:rFonts w:ascii="Times New Roman" w:hAnsi="Times New Roman" w:cs="Times New Roman"/>
          <w:lang w:val="en-GB"/>
        </w:rPr>
        <w:t>mL;</w:t>
      </w:r>
      <w:proofErr w:type="gramEnd"/>
    </w:p>
    <w:p w14:paraId="65A545A6" w14:textId="2EAFD24A" w:rsidR="000341C2" w:rsidRPr="00B66491" w:rsidRDefault="000341C2" w:rsidP="000341C2">
      <w:pPr>
        <w:numPr>
          <w:ilvl w:val="0"/>
          <w:numId w:val="29"/>
        </w:numPr>
        <w:spacing w:line="360" w:lineRule="auto"/>
        <w:contextualSpacing/>
        <w:jc w:val="both"/>
        <w:rPr>
          <w:rFonts w:cstheme="minorHAnsi"/>
          <w:bCs/>
          <w:lang w:val="en-GB"/>
        </w:rPr>
      </w:pPr>
      <w:r w:rsidRPr="00B66491">
        <w:rPr>
          <w:lang w:val="en-GB"/>
        </w:rPr>
        <w:t xml:space="preserve">The remnant viral load specimen is sufficient in quantity for the HIV genotyping test </w:t>
      </w:r>
      <w:r w:rsidRPr="00B66491">
        <w:rPr>
          <w:rFonts w:cstheme="minorHAnsi"/>
          <w:bCs/>
          <w:lang w:val="en-GB"/>
        </w:rPr>
        <w:t xml:space="preserve">(at least </w:t>
      </w:r>
      <w:r w:rsidRPr="00B66491">
        <w:rPr>
          <w:rFonts w:eastAsiaTheme="minorHAnsi"/>
          <w:i/>
          <w:iCs/>
          <w:color w:val="00B050"/>
          <w:lang w:val="en-GB"/>
        </w:rPr>
        <w:t>[the minimum volume required by the laboratory that will perform the HIV genotyping tests]</w:t>
      </w:r>
      <w:r w:rsidRPr="00B66491">
        <w:rPr>
          <w:rFonts w:cstheme="minorHAnsi"/>
          <w:bCs/>
          <w:lang w:val="en-GB"/>
        </w:rPr>
        <w:t xml:space="preserve"> of plasma</w:t>
      </w:r>
      <w:proofErr w:type="gramStart"/>
      <w:r w:rsidRPr="00B66491">
        <w:rPr>
          <w:rFonts w:cstheme="minorHAnsi"/>
          <w:bCs/>
          <w:lang w:val="en-GB"/>
        </w:rPr>
        <w:t>)</w:t>
      </w:r>
      <w:r w:rsidR="006D70C8">
        <w:rPr>
          <w:rFonts w:cstheme="minorHAnsi"/>
          <w:bCs/>
          <w:lang w:val="en-GB"/>
        </w:rPr>
        <w:t>;</w:t>
      </w:r>
      <w:proofErr w:type="gramEnd"/>
    </w:p>
    <w:p w14:paraId="0D355464" w14:textId="3CA04C7A" w:rsidR="000341C2" w:rsidRPr="00782083" w:rsidRDefault="000341C2" w:rsidP="002D57D6">
      <w:pPr>
        <w:pStyle w:val="ListParagraph"/>
        <w:numPr>
          <w:ilvl w:val="0"/>
          <w:numId w:val="29"/>
        </w:numPr>
        <w:spacing w:line="360" w:lineRule="auto"/>
        <w:jc w:val="both"/>
        <w:rPr>
          <w:rFonts w:ascii="Times New Roman" w:hAnsi="Times New Roman" w:cs="Times New Roman"/>
          <w:lang w:val="en-GB"/>
        </w:rPr>
      </w:pPr>
      <w:r w:rsidRPr="00B66491">
        <w:rPr>
          <w:rFonts w:ascii="Times New Roman" w:hAnsi="Times New Roman" w:cs="Times New Roman"/>
          <w:lang w:val="en-GB"/>
        </w:rPr>
        <w:t xml:space="preserve">The remnant viral load specimen can be linked to the information needed for the survey </w:t>
      </w:r>
      <w:r w:rsidRPr="00782083">
        <w:rPr>
          <w:rFonts w:ascii="Times New Roman" w:hAnsi="Times New Roman" w:cs="Times New Roman"/>
          <w:lang w:val="en-GB"/>
        </w:rPr>
        <w:t>(</w:t>
      </w:r>
      <w:r w:rsidRPr="00782083">
        <w:rPr>
          <w:rFonts w:ascii="Times New Roman" w:hAnsi="Times New Roman" w:cs="Times New Roman"/>
          <w:b/>
          <w:bCs/>
          <w:lang w:val="en-GB"/>
        </w:rPr>
        <w:t xml:space="preserve">section </w:t>
      </w:r>
      <w:r w:rsidR="0014764D" w:rsidRPr="00782083">
        <w:rPr>
          <w:rFonts w:ascii="Times New Roman" w:hAnsi="Times New Roman" w:cs="Times New Roman"/>
          <w:b/>
          <w:bCs/>
          <w:lang w:val="en-GB"/>
        </w:rPr>
        <w:t>7.12</w:t>
      </w:r>
      <w:proofErr w:type="gramStart"/>
      <w:r w:rsidRPr="00782083">
        <w:rPr>
          <w:rFonts w:ascii="Times New Roman" w:hAnsi="Times New Roman" w:cs="Times New Roman"/>
          <w:lang w:val="en-GB"/>
        </w:rPr>
        <w:t>);</w:t>
      </w:r>
      <w:proofErr w:type="gramEnd"/>
    </w:p>
    <w:p w14:paraId="6E061BB9" w14:textId="1E1C321C" w:rsidR="00EF62F7" w:rsidRPr="00B66491" w:rsidRDefault="000341C2" w:rsidP="000341C2">
      <w:pPr>
        <w:pStyle w:val="ListParagraph"/>
        <w:numPr>
          <w:ilvl w:val="0"/>
          <w:numId w:val="29"/>
        </w:numPr>
        <w:spacing w:line="360" w:lineRule="auto"/>
        <w:jc w:val="both"/>
        <w:rPr>
          <w:rFonts w:ascii="Times New Roman" w:hAnsi="Times New Roman" w:cs="Times New Roman"/>
          <w:lang w:val="en-GB"/>
        </w:rPr>
      </w:pPr>
      <w:r w:rsidRPr="00B66491">
        <w:rPr>
          <w:rFonts w:ascii="Times New Roman" w:hAnsi="Times New Roman" w:cs="Times New Roman"/>
          <w:lang w:val="en-GB"/>
        </w:rPr>
        <w:t>If there are several samples of an individual meeting the criteria above, only the first eligible specimen obtained from an individual in the survey period is included.</w:t>
      </w:r>
    </w:p>
    <w:p w14:paraId="72F1A62D" w14:textId="77777777" w:rsidR="00C04007" w:rsidRPr="00D43F28" w:rsidRDefault="00C04007" w:rsidP="003B7E92">
      <w:pPr>
        <w:spacing w:line="360" w:lineRule="auto"/>
        <w:jc w:val="both"/>
        <w:rPr>
          <w:highlight w:val="yellow"/>
          <w:lang w:val="en-GB"/>
        </w:rPr>
      </w:pPr>
    </w:p>
    <w:p w14:paraId="4EF93CDC" w14:textId="16B6019B" w:rsidR="00C04007" w:rsidRPr="00E27C92" w:rsidRDefault="00C04007" w:rsidP="00C04007">
      <w:pPr>
        <w:pStyle w:val="Heading3"/>
        <w:numPr>
          <w:ilvl w:val="2"/>
          <w:numId w:val="2"/>
        </w:numPr>
        <w:spacing w:line="360" w:lineRule="auto"/>
        <w:jc w:val="both"/>
        <w:rPr>
          <w:rFonts w:ascii="Times New Roman" w:hAnsi="Times New Roman" w:cs="Times New Roman"/>
          <w:b/>
          <w:bCs/>
          <w:u w:val="single"/>
          <w:lang w:val="en-GB"/>
        </w:rPr>
      </w:pPr>
      <w:r w:rsidRPr="00E27C92">
        <w:rPr>
          <w:rFonts w:ascii="Times New Roman" w:hAnsi="Times New Roman" w:cs="Times New Roman"/>
          <w:b/>
          <w:bCs/>
          <w:u w:val="single"/>
          <w:lang w:val="en-GB"/>
        </w:rPr>
        <w:t xml:space="preserve">Handling of </w:t>
      </w:r>
      <w:r w:rsidR="00624A92">
        <w:rPr>
          <w:rFonts w:ascii="Times New Roman" w:hAnsi="Times New Roman" w:cs="Times New Roman"/>
          <w:b/>
          <w:bCs/>
          <w:u w:val="single"/>
          <w:lang w:val="en-GB"/>
        </w:rPr>
        <w:t>E</w:t>
      </w:r>
      <w:r w:rsidRPr="00E27C92">
        <w:rPr>
          <w:rFonts w:ascii="Times New Roman" w:hAnsi="Times New Roman" w:cs="Times New Roman"/>
          <w:b/>
          <w:bCs/>
          <w:u w:val="single"/>
          <w:lang w:val="en-GB"/>
        </w:rPr>
        <w:t xml:space="preserve">ligible </w:t>
      </w:r>
      <w:r w:rsidR="00624A92">
        <w:rPr>
          <w:rFonts w:ascii="Times New Roman" w:hAnsi="Times New Roman" w:cs="Times New Roman"/>
          <w:b/>
          <w:bCs/>
          <w:u w:val="single"/>
          <w:lang w:val="en-GB"/>
        </w:rPr>
        <w:t>C</w:t>
      </w:r>
      <w:r w:rsidRPr="00E27C92">
        <w:rPr>
          <w:rFonts w:ascii="Times New Roman" w:hAnsi="Times New Roman" w:cs="Times New Roman"/>
          <w:b/>
          <w:bCs/>
          <w:u w:val="single"/>
          <w:lang w:val="en-GB"/>
        </w:rPr>
        <w:t xml:space="preserve">ase </w:t>
      </w:r>
      <w:r w:rsidR="00624A92">
        <w:rPr>
          <w:rFonts w:ascii="Times New Roman" w:hAnsi="Times New Roman" w:cs="Times New Roman"/>
          <w:b/>
          <w:bCs/>
          <w:u w:val="single"/>
          <w:lang w:val="en-GB"/>
        </w:rPr>
        <w:t>S</w:t>
      </w:r>
      <w:r w:rsidRPr="00E27C92">
        <w:rPr>
          <w:rFonts w:ascii="Times New Roman" w:hAnsi="Times New Roman" w:cs="Times New Roman"/>
          <w:b/>
          <w:bCs/>
          <w:u w:val="single"/>
          <w:lang w:val="en-GB"/>
        </w:rPr>
        <w:t>pecimens</w:t>
      </w:r>
    </w:p>
    <w:p w14:paraId="4AA0A015" w14:textId="2C9AD8E8" w:rsidR="00C04007" w:rsidRPr="00D43F28" w:rsidRDefault="00C04007" w:rsidP="00C04007">
      <w:pPr>
        <w:spacing w:line="360" w:lineRule="auto"/>
        <w:jc w:val="both"/>
        <w:rPr>
          <w:highlight w:val="yellow"/>
          <w:lang w:val="en-GB"/>
        </w:rPr>
      </w:pPr>
      <w:r w:rsidRPr="00E27C92">
        <w:rPr>
          <w:lang w:val="en-GB"/>
        </w:rPr>
        <w:t xml:space="preserve">The plasma samples for this survey should have been collected and handled following WHO-recommended procedures for surveillance of HIV resistance to </w:t>
      </w:r>
      <w:r w:rsidRPr="00D959AA">
        <w:rPr>
          <w:lang w:val="en-GB"/>
        </w:rPr>
        <w:t xml:space="preserve">ARV drugs </w:t>
      </w:r>
      <w:r w:rsidRPr="00D959AA">
        <w:rPr>
          <w:lang w:val="en-GB"/>
        </w:rPr>
        <w:fldChar w:fldCharType="begin"/>
      </w:r>
      <w:r w:rsidR="009B2FD2" w:rsidRPr="00D959AA">
        <w:rPr>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D959AA">
        <w:rPr>
          <w:lang w:val="en-GB"/>
        </w:rPr>
        <w:fldChar w:fldCharType="separate"/>
      </w:r>
      <w:r w:rsidR="009B2FD2" w:rsidRPr="00D959AA">
        <w:rPr>
          <w:noProof/>
          <w:lang w:val="en-GB"/>
        </w:rPr>
        <w:t>(11)</w:t>
      </w:r>
      <w:r w:rsidRPr="00D959AA">
        <w:rPr>
          <w:lang w:val="en-GB"/>
        </w:rPr>
        <w:fldChar w:fldCharType="end"/>
      </w:r>
      <w:r w:rsidRPr="00D959AA">
        <w:rPr>
          <w:lang w:val="en-GB"/>
        </w:rPr>
        <w:t xml:space="preserve"> (</w:t>
      </w:r>
      <w:r w:rsidRPr="00D959AA">
        <w:rPr>
          <w:b/>
          <w:bCs/>
          <w:lang w:val="en-GB"/>
        </w:rPr>
        <w:t xml:space="preserve">Annex </w:t>
      </w:r>
      <w:r w:rsidR="00D534D6" w:rsidRPr="00D959AA">
        <w:rPr>
          <w:b/>
          <w:bCs/>
          <w:lang w:val="en-GB"/>
        </w:rPr>
        <w:t>3</w:t>
      </w:r>
      <w:r w:rsidRPr="00D959AA">
        <w:rPr>
          <w:lang w:val="en-GB"/>
        </w:rPr>
        <w:t>).</w:t>
      </w:r>
    </w:p>
    <w:p w14:paraId="0F2A2F82" w14:textId="77777777" w:rsidR="00C04007" w:rsidRPr="00767E3D" w:rsidRDefault="00C04007" w:rsidP="00C04007">
      <w:pPr>
        <w:spacing w:line="360" w:lineRule="auto"/>
        <w:jc w:val="both"/>
        <w:rPr>
          <w:lang w:val="en-GB"/>
        </w:rPr>
      </w:pPr>
    </w:p>
    <w:p w14:paraId="606D3497" w14:textId="375C32E8" w:rsidR="00C04007" w:rsidRPr="00767E3D" w:rsidRDefault="00C04007" w:rsidP="00C04007">
      <w:pPr>
        <w:spacing w:line="360" w:lineRule="auto"/>
        <w:jc w:val="both"/>
        <w:rPr>
          <w:lang w:val="en-GB"/>
        </w:rPr>
      </w:pPr>
      <w:r w:rsidRPr="00767E3D">
        <w:rPr>
          <w:lang w:val="en-GB"/>
        </w:rPr>
        <w:t xml:space="preserve">The eligible case specimens will be frozen as soon as possible, within 48 hours after </w:t>
      </w:r>
      <w:r w:rsidR="00C52548" w:rsidRPr="00767E3D">
        <w:rPr>
          <w:lang w:val="en-GB"/>
        </w:rPr>
        <w:t>blood collection</w:t>
      </w:r>
      <w:r w:rsidRPr="00767E3D">
        <w:rPr>
          <w:lang w:val="en-GB"/>
        </w:rPr>
        <w:t xml:space="preserve">. Plasma aliquots will be stored at -80°C </w:t>
      </w:r>
      <w:r w:rsidR="00C52548" w:rsidRPr="00767E3D">
        <w:rPr>
          <w:i/>
          <w:color w:val="00B050"/>
          <w:lang w:val="en-GB"/>
        </w:rPr>
        <w:t>[alternative: -20]</w:t>
      </w:r>
      <w:r w:rsidR="00C52548" w:rsidRPr="00767E3D">
        <w:rPr>
          <w:lang w:val="en-GB"/>
        </w:rPr>
        <w:t xml:space="preserve"> </w:t>
      </w:r>
      <w:r w:rsidRPr="00767E3D">
        <w:rPr>
          <w:lang w:val="en-GB"/>
        </w:rPr>
        <w:t xml:space="preserve">in the </w:t>
      </w:r>
      <w:r w:rsidRPr="00767E3D">
        <w:rPr>
          <w:i/>
          <w:color w:val="00B050"/>
          <w:lang w:val="en-GB"/>
        </w:rPr>
        <w:t>[name of laboratory]</w:t>
      </w:r>
      <w:r w:rsidRPr="00767E3D">
        <w:rPr>
          <w:lang w:val="en-GB"/>
        </w:rPr>
        <w:t xml:space="preserve"> until processing. Freezing and thawing plasma samples will be avoided to avoid damaging viral RNA, which could lead to failures in the HIV amplification and sequencing </w:t>
      </w:r>
      <w:r w:rsidRPr="00767E3D">
        <w:rPr>
          <w:color w:val="000000" w:themeColor="text1"/>
          <w:lang w:val="en-GB"/>
        </w:rPr>
        <w:fldChar w:fldCharType="begin"/>
      </w:r>
      <w:r w:rsidR="009B2FD2" w:rsidRPr="00767E3D">
        <w:rPr>
          <w:color w:val="000000" w:themeColor="text1"/>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767E3D">
        <w:rPr>
          <w:color w:val="000000" w:themeColor="text1"/>
          <w:lang w:val="en-GB"/>
        </w:rPr>
        <w:fldChar w:fldCharType="separate"/>
      </w:r>
      <w:r w:rsidR="009B2FD2" w:rsidRPr="00767E3D">
        <w:rPr>
          <w:noProof/>
          <w:color w:val="000000" w:themeColor="text1"/>
          <w:lang w:val="en-GB"/>
        </w:rPr>
        <w:t>(11)</w:t>
      </w:r>
      <w:r w:rsidRPr="00767E3D">
        <w:rPr>
          <w:color w:val="000000" w:themeColor="text1"/>
          <w:lang w:val="en-GB"/>
        </w:rPr>
        <w:fldChar w:fldCharType="end"/>
      </w:r>
      <w:r w:rsidRPr="00767E3D">
        <w:rPr>
          <w:lang w:val="en-GB"/>
        </w:rPr>
        <w:t xml:space="preserve">.  </w:t>
      </w:r>
    </w:p>
    <w:p w14:paraId="3DA80261" w14:textId="77777777" w:rsidR="002360BE" w:rsidRPr="00D43F28" w:rsidRDefault="002360BE" w:rsidP="003B7E92">
      <w:pPr>
        <w:spacing w:line="360" w:lineRule="auto"/>
        <w:jc w:val="both"/>
        <w:rPr>
          <w:highlight w:val="yellow"/>
          <w:lang w:val="en-GB"/>
        </w:rPr>
      </w:pPr>
    </w:p>
    <w:p w14:paraId="6C0FFE21" w14:textId="448677EE" w:rsidR="003E21E5" w:rsidRPr="00CF1672" w:rsidRDefault="00CF1672" w:rsidP="003B7E92">
      <w:pPr>
        <w:pStyle w:val="Heading2"/>
        <w:numPr>
          <w:ilvl w:val="1"/>
          <w:numId w:val="2"/>
        </w:numPr>
        <w:tabs>
          <w:tab w:val="num" w:pos="360"/>
        </w:tabs>
        <w:spacing w:line="360" w:lineRule="auto"/>
        <w:rPr>
          <w:rFonts w:ascii="Times New Roman" w:hAnsi="Times New Roman" w:cs="Times New Roman"/>
          <w:b/>
          <w:bCs/>
          <w:lang w:val="en-GB"/>
        </w:rPr>
      </w:pPr>
      <w:bookmarkStart w:id="26" w:name="_Toc187749152"/>
      <w:r w:rsidRPr="00CF1672">
        <w:rPr>
          <w:rFonts w:ascii="Times New Roman" w:hAnsi="Times New Roman" w:cs="Times New Roman"/>
          <w:b/>
          <w:bCs/>
          <w:lang w:val="en-GB"/>
        </w:rPr>
        <w:t xml:space="preserve">Sample </w:t>
      </w:r>
      <w:r w:rsidR="00463A53">
        <w:rPr>
          <w:rFonts w:ascii="Times New Roman" w:hAnsi="Times New Roman" w:cs="Times New Roman"/>
          <w:b/>
          <w:bCs/>
          <w:lang w:val="en-GB"/>
        </w:rPr>
        <w:t>S</w:t>
      </w:r>
      <w:r w:rsidRPr="00CF1672">
        <w:rPr>
          <w:rFonts w:ascii="Times New Roman" w:hAnsi="Times New Roman" w:cs="Times New Roman"/>
          <w:b/>
          <w:bCs/>
          <w:lang w:val="en-GB"/>
        </w:rPr>
        <w:t xml:space="preserve">ize </w:t>
      </w:r>
      <w:r w:rsidR="00463A53">
        <w:rPr>
          <w:rFonts w:ascii="Times New Roman" w:hAnsi="Times New Roman" w:cs="Times New Roman"/>
          <w:b/>
          <w:bCs/>
          <w:lang w:val="en-GB"/>
        </w:rPr>
        <w:t>A</w:t>
      </w:r>
      <w:r w:rsidRPr="00CF1672">
        <w:rPr>
          <w:rFonts w:ascii="Times New Roman" w:hAnsi="Times New Roman" w:cs="Times New Roman"/>
          <w:b/>
          <w:bCs/>
          <w:lang w:val="en-GB"/>
        </w:rPr>
        <w:t xml:space="preserve">llocation </w:t>
      </w:r>
      <w:r w:rsidR="00463A53">
        <w:rPr>
          <w:rFonts w:ascii="Times New Roman" w:hAnsi="Times New Roman" w:cs="Times New Roman"/>
          <w:b/>
          <w:bCs/>
          <w:lang w:val="en-GB"/>
        </w:rPr>
        <w:t>A</w:t>
      </w:r>
      <w:r w:rsidRPr="00CF1672">
        <w:rPr>
          <w:rFonts w:ascii="Times New Roman" w:hAnsi="Times New Roman" w:cs="Times New Roman"/>
          <w:b/>
          <w:bCs/>
          <w:lang w:val="en-GB"/>
        </w:rPr>
        <w:t xml:space="preserve">cross </w:t>
      </w:r>
      <w:r w:rsidR="00463A53">
        <w:rPr>
          <w:rFonts w:ascii="Times New Roman" w:hAnsi="Times New Roman" w:cs="Times New Roman"/>
          <w:b/>
          <w:bCs/>
          <w:lang w:val="en-GB"/>
        </w:rPr>
        <w:t>S</w:t>
      </w:r>
      <w:r w:rsidRPr="00CF1672">
        <w:rPr>
          <w:rFonts w:ascii="Times New Roman" w:hAnsi="Times New Roman" w:cs="Times New Roman"/>
          <w:b/>
          <w:bCs/>
          <w:lang w:val="en-GB"/>
        </w:rPr>
        <w:t xml:space="preserve">ampled </w:t>
      </w:r>
      <w:r w:rsidR="00463A53">
        <w:rPr>
          <w:rFonts w:ascii="Times New Roman" w:hAnsi="Times New Roman" w:cs="Times New Roman"/>
          <w:b/>
          <w:bCs/>
          <w:lang w:val="en-GB"/>
        </w:rPr>
        <w:t>C</w:t>
      </w:r>
      <w:r w:rsidRPr="00CF1672">
        <w:rPr>
          <w:rFonts w:ascii="Times New Roman" w:hAnsi="Times New Roman" w:cs="Times New Roman"/>
          <w:b/>
          <w:bCs/>
          <w:lang w:val="en-GB"/>
        </w:rPr>
        <w:t>linics</w:t>
      </w:r>
      <w:bookmarkEnd w:id="26"/>
    </w:p>
    <w:p w14:paraId="5B4215C5" w14:textId="6771859E" w:rsidR="00463A53" w:rsidRPr="00A1328E" w:rsidRDefault="00463A53" w:rsidP="00F864C0">
      <w:pPr>
        <w:spacing w:line="360" w:lineRule="auto"/>
        <w:jc w:val="both"/>
      </w:pPr>
      <w:r w:rsidRPr="003E454A">
        <w:rPr>
          <w:lang w:val="en-GB"/>
        </w:rPr>
        <w:t xml:space="preserve">Upon completion of the three-month specimen collection and storage period, the target sample size will be distributed among the sampled clinics. For each ART regimen (DTG-based and non-DTG-based), the allocation will be proportional to the number of eligible case specimens each clinic contributed during the study period, in accordance with the WHO-recommended method </w:t>
      </w:r>
      <w:r w:rsidR="009F3561" w:rsidRPr="003E454A">
        <w:fldChar w:fldCharType="begin"/>
      </w:r>
      <w:r w:rsidR="009F3561" w:rsidRPr="003E454A">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9F3561" w:rsidRPr="003E454A">
        <w:fldChar w:fldCharType="separate"/>
      </w:r>
      <w:r w:rsidR="009F3561" w:rsidRPr="003E454A">
        <w:rPr>
          <w:noProof/>
        </w:rPr>
        <w:t>(10)</w:t>
      </w:r>
      <w:r w:rsidR="009F3561" w:rsidRPr="003E454A">
        <w:fldChar w:fldCharType="end"/>
      </w:r>
      <w:r w:rsidR="009F3561" w:rsidRPr="003E454A">
        <w:t xml:space="preserve">. Sample sizes for each ART regimen will be automatically allocated to each clinic using the WHO web tool </w:t>
      </w:r>
      <w:r w:rsidR="009F3561" w:rsidRPr="003E454A">
        <w:rPr>
          <w:lang w:val="en-GB"/>
        </w:rPr>
        <w:t>(</w:t>
      </w:r>
      <w:hyperlink r:id="rId15" w:history="1">
        <w:r w:rsidR="009F3561" w:rsidRPr="003E454A">
          <w:rPr>
            <w:rStyle w:val="Hyperlink"/>
          </w:rPr>
          <w:t>https://worldhealthorg.shinyapps.io/ADR_LabBasedMethod_2/</w:t>
        </w:r>
      </w:hyperlink>
      <w:r w:rsidR="009F3561" w:rsidRPr="003E454A">
        <w:t xml:space="preserve">)  based on the number of eligible specimens stored at each laboratory during the survey period. </w:t>
      </w:r>
      <w:r w:rsidRPr="003E454A">
        <w:rPr>
          <w:lang w:val="en-GB"/>
        </w:rPr>
        <w:t xml:space="preserve">Sample size allocation will be conducted separately for adults and for children and adolescents to ensure appropriate representation across different population groups </w:t>
      </w:r>
      <w:r w:rsidR="00051E0B" w:rsidRPr="003E454A">
        <w:fldChar w:fldCharType="begin"/>
      </w:r>
      <w:r w:rsidR="00051E0B" w:rsidRPr="003E454A">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051E0B" w:rsidRPr="003E454A">
        <w:fldChar w:fldCharType="separate"/>
      </w:r>
      <w:r w:rsidR="00051E0B" w:rsidRPr="003E454A">
        <w:rPr>
          <w:noProof/>
        </w:rPr>
        <w:t>(10)</w:t>
      </w:r>
      <w:r w:rsidR="00051E0B" w:rsidRPr="003E454A">
        <w:fldChar w:fldCharType="end"/>
      </w:r>
      <w:r w:rsidR="00051E0B" w:rsidRPr="003E454A">
        <w:t>.</w:t>
      </w:r>
    </w:p>
    <w:p w14:paraId="36CDDCFE" w14:textId="77777777" w:rsidR="00DE3435" w:rsidRPr="00D43F28" w:rsidRDefault="00DE3435" w:rsidP="003B7E92">
      <w:pPr>
        <w:spacing w:line="360" w:lineRule="auto"/>
        <w:jc w:val="both"/>
        <w:rPr>
          <w:highlight w:val="yellow"/>
          <w:lang w:val="en-GB"/>
        </w:rPr>
      </w:pPr>
    </w:p>
    <w:p w14:paraId="21AF8208" w14:textId="6B0141C4" w:rsidR="002C6A06" w:rsidRPr="00A1541C" w:rsidRDefault="00634E81" w:rsidP="003B7E92">
      <w:pPr>
        <w:pStyle w:val="Heading2"/>
        <w:numPr>
          <w:ilvl w:val="1"/>
          <w:numId w:val="2"/>
        </w:numPr>
        <w:tabs>
          <w:tab w:val="num" w:pos="360"/>
        </w:tabs>
        <w:spacing w:line="360" w:lineRule="auto"/>
        <w:rPr>
          <w:rFonts w:ascii="Times New Roman" w:hAnsi="Times New Roman" w:cs="Times New Roman"/>
          <w:b/>
          <w:bCs/>
          <w:lang w:val="en-GB"/>
        </w:rPr>
      </w:pPr>
      <w:bookmarkStart w:id="27" w:name="_Toc187749153"/>
      <w:r w:rsidRPr="00A1541C">
        <w:rPr>
          <w:rFonts w:ascii="Times New Roman" w:hAnsi="Times New Roman" w:cs="Times New Roman"/>
          <w:b/>
          <w:bCs/>
          <w:lang w:val="en-GB"/>
        </w:rPr>
        <w:t xml:space="preserve">Sampling </w:t>
      </w:r>
      <w:bookmarkStart w:id="28" w:name="_Toc58334394"/>
      <w:bookmarkEnd w:id="28"/>
      <w:r w:rsidR="00F84F56">
        <w:rPr>
          <w:rFonts w:ascii="Times New Roman" w:hAnsi="Times New Roman" w:cs="Times New Roman"/>
          <w:b/>
          <w:bCs/>
          <w:lang w:val="en-GB"/>
        </w:rPr>
        <w:t xml:space="preserve">of </w:t>
      </w:r>
      <w:r w:rsidR="008775A5">
        <w:rPr>
          <w:rFonts w:ascii="Times New Roman" w:hAnsi="Times New Roman" w:cs="Times New Roman"/>
          <w:b/>
          <w:bCs/>
          <w:lang w:val="en-GB"/>
        </w:rPr>
        <w:t xml:space="preserve">stored </w:t>
      </w:r>
      <w:r w:rsidR="00F84F56">
        <w:rPr>
          <w:rFonts w:ascii="Times New Roman" w:hAnsi="Times New Roman" w:cs="Times New Roman"/>
          <w:b/>
          <w:bCs/>
          <w:lang w:val="en-GB"/>
        </w:rPr>
        <w:t xml:space="preserve">eligible case </w:t>
      </w:r>
      <w:r w:rsidR="008775A5">
        <w:rPr>
          <w:rFonts w:ascii="Times New Roman" w:hAnsi="Times New Roman" w:cs="Times New Roman"/>
          <w:b/>
          <w:bCs/>
          <w:lang w:val="en-GB"/>
        </w:rPr>
        <w:t>specimens</w:t>
      </w:r>
      <w:bookmarkEnd w:id="27"/>
    </w:p>
    <w:p w14:paraId="23DBF294" w14:textId="13A1BB99" w:rsidR="00104CB3" w:rsidRPr="000555E0" w:rsidRDefault="005E04E4" w:rsidP="003B7E92">
      <w:pPr>
        <w:spacing w:line="360" w:lineRule="auto"/>
        <w:jc w:val="both"/>
      </w:pPr>
      <w:r w:rsidRPr="005E04E4">
        <w:t>After determining the sample sizes for each clinic, laboratories will employ systematic random sampling to select eligible case specimens (</w:t>
      </w:r>
      <w:r w:rsidRPr="005E04E4">
        <w:rPr>
          <w:b/>
          <w:bCs/>
        </w:rPr>
        <w:t xml:space="preserve">see Annex </w:t>
      </w:r>
      <w:r w:rsidR="00B63282">
        <w:rPr>
          <w:b/>
          <w:bCs/>
        </w:rPr>
        <w:t>4</w:t>
      </w:r>
      <w:r w:rsidRPr="005E04E4">
        <w:t xml:space="preserve">). The sampling process will be stratified by ART regimen, ensuring separate samples for DTG-containing and non-DTG-containing regimens. This stratification guarantees that each ART regimen is adequately represented within the sample. Additionally, sampling will encompass specimens from each clinic and will be conducted separately for adults and for children and adolescents to ensure appropriate representation across different population groups </w:t>
      </w:r>
      <w:r w:rsidRPr="003E454A">
        <w:fldChar w:fldCharType="begin"/>
      </w:r>
      <w:r w:rsidRPr="003E454A">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3E454A">
        <w:fldChar w:fldCharType="separate"/>
      </w:r>
      <w:r w:rsidRPr="003E454A">
        <w:rPr>
          <w:noProof/>
        </w:rPr>
        <w:t>(10)</w:t>
      </w:r>
      <w:r w:rsidRPr="003E454A">
        <w:fldChar w:fldCharType="end"/>
      </w:r>
      <w:r w:rsidRPr="003E454A">
        <w:t>.</w:t>
      </w:r>
    </w:p>
    <w:p w14:paraId="61C3A36F" w14:textId="77777777" w:rsidR="005451E0" w:rsidRPr="00A62EE6" w:rsidRDefault="005451E0" w:rsidP="003B7E92">
      <w:pPr>
        <w:spacing w:line="360" w:lineRule="auto"/>
        <w:jc w:val="both"/>
        <w:rPr>
          <w:lang w:val="en-GB"/>
        </w:rPr>
      </w:pPr>
    </w:p>
    <w:p w14:paraId="6DB0340B" w14:textId="77777777" w:rsidR="00F3649B" w:rsidRPr="00A62EE6" w:rsidRDefault="00F3649B" w:rsidP="00F3649B">
      <w:pPr>
        <w:pStyle w:val="Heading2"/>
        <w:numPr>
          <w:ilvl w:val="1"/>
          <w:numId w:val="2"/>
        </w:numPr>
        <w:spacing w:line="360" w:lineRule="auto"/>
        <w:rPr>
          <w:rFonts w:ascii="Times New Roman" w:hAnsi="Times New Roman" w:cs="Times New Roman"/>
          <w:b/>
          <w:bCs/>
          <w:lang w:val="en-GB"/>
        </w:rPr>
      </w:pPr>
      <w:bookmarkStart w:id="29" w:name="_Toc133249079"/>
      <w:bookmarkStart w:id="30" w:name="_Toc187749154"/>
      <w:r w:rsidRPr="00A62EE6">
        <w:rPr>
          <w:rFonts w:ascii="Times New Roman" w:hAnsi="Times New Roman" w:cs="Times New Roman"/>
          <w:b/>
          <w:bCs/>
          <w:lang w:val="en-GB"/>
        </w:rPr>
        <w:t>Survey ID</w:t>
      </w:r>
      <w:bookmarkEnd w:id="29"/>
      <w:bookmarkEnd w:id="30"/>
    </w:p>
    <w:p w14:paraId="1BC96988" w14:textId="77777777" w:rsidR="00F3649B" w:rsidRPr="00A62EE6" w:rsidRDefault="00F3649B" w:rsidP="00F3649B">
      <w:pPr>
        <w:spacing w:line="360" w:lineRule="auto"/>
        <w:jc w:val="both"/>
        <w:rPr>
          <w:lang w:val="en-GB"/>
        </w:rPr>
      </w:pPr>
      <w:r w:rsidRPr="00A62EE6">
        <w:rPr>
          <w:lang w:val="en-GB"/>
        </w:rPr>
        <w:t xml:space="preserve">Eligible case specimens will be identified using the WHO-recommended survey ID, which is composed of the following five elements delimited by a hyphen (-): </w:t>
      </w:r>
    </w:p>
    <w:p w14:paraId="18E250AA" w14:textId="77777777" w:rsidR="00F3649B" w:rsidRPr="00A62EE6" w:rsidRDefault="00F3649B" w:rsidP="00F3649B">
      <w:pPr>
        <w:pStyle w:val="ListParagraph"/>
        <w:numPr>
          <w:ilvl w:val="0"/>
          <w:numId w:val="11"/>
        </w:numPr>
        <w:spacing w:line="360" w:lineRule="auto"/>
        <w:jc w:val="both"/>
        <w:rPr>
          <w:rFonts w:ascii="Times New Roman" w:hAnsi="Times New Roman" w:cs="Times New Roman"/>
          <w:lang w:val="en-GB"/>
        </w:rPr>
      </w:pPr>
      <w:r w:rsidRPr="00A62EE6">
        <w:rPr>
          <w:rFonts w:ascii="Times New Roman" w:hAnsi="Times New Roman" w:cs="Times New Roman"/>
          <w:lang w:val="en-GB"/>
        </w:rPr>
        <w:lastRenderedPageBreak/>
        <w:t>Country abbreviation: the International Organization for Standardization’s standard three-letter abbreviation:</w:t>
      </w:r>
      <w:r w:rsidRPr="00A62EE6">
        <w:rPr>
          <w:rStyle w:val="FootnoteReference"/>
          <w:rFonts w:ascii="Times New Roman" w:hAnsi="Times New Roman" w:cs="Times New Roman"/>
          <w:lang w:val="en-GB"/>
        </w:rPr>
        <w:footnoteReference w:id="2"/>
      </w:r>
      <w:r w:rsidRPr="00A62EE6">
        <w:rPr>
          <w:rFonts w:ascii="Times New Roman" w:hAnsi="Times New Roman" w:cs="Times New Roman"/>
          <w:lang w:val="en-GB"/>
        </w:rPr>
        <w:t xml:space="preserve"> </w:t>
      </w:r>
      <w:r w:rsidRPr="00A62EE6">
        <w:rPr>
          <w:rFonts w:ascii="Times New Roman" w:hAnsi="Times New Roman" w:cs="Times New Roman"/>
          <w:i/>
          <w:iCs/>
          <w:color w:val="00B050"/>
          <w:lang w:val="en-GB"/>
        </w:rPr>
        <w:t>[three-letter ISO code]</w:t>
      </w:r>
      <w:r w:rsidRPr="00A62EE6">
        <w:rPr>
          <w:rFonts w:ascii="Times New Roman" w:hAnsi="Times New Roman" w:cs="Times New Roman"/>
          <w:lang w:val="en-GB"/>
        </w:rPr>
        <w:t xml:space="preserve"> for </w:t>
      </w:r>
      <w:r w:rsidRPr="00A62EE6">
        <w:rPr>
          <w:rFonts w:ascii="Times New Roman" w:hAnsi="Times New Roman" w:cs="Times New Roman"/>
          <w:i/>
          <w:iCs/>
          <w:color w:val="00B050"/>
          <w:lang w:val="en-GB"/>
        </w:rPr>
        <w:t>[country name]</w:t>
      </w:r>
    </w:p>
    <w:p w14:paraId="3D3D3D75" w14:textId="623256AD" w:rsidR="00F3649B" w:rsidRPr="00A62EE6" w:rsidRDefault="00F3649B" w:rsidP="00F3649B">
      <w:pPr>
        <w:pStyle w:val="ListParagraph"/>
        <w:numPr>
          <w:ilvl w:val="0"/>
          <w:numId w:val="11"/>
        </w:numPr>
        <w:spacing w:line="360" w:lineRule="auto"/>
        <w:jc w:val="both"/>
        <w:rPr>
          <w:rFonts w:ascii="Times New Roman" w:hAnsi="Times New Roman" w:cs="Times New Roman"/>
          <w:lang w:val="en-GB"/>
        </w:rPr>
      </w:pPr>
      <w:r w:rsidRPr="00A62EE6">
        <w:rPr>
          <w:rFonts w:ascii="Times New Roman" w:hAnsi="Times New Roman" w:cs="Times New Roman"/>
          <w:lang w:val="en-GB"/>
        </w:rPr>
        <w:t>Survey type: acquired HIV drug resistance (ADR)</w:t>
      </w:r>
    </w:p>
    <w:p w14:paraId="716B9814" w14:textId="67456774" w:rsidR="00F3649B" w:rsidRPr="00A62EE6" w:rsidRDefault="00F3649B" w:rsidP="00F3649B">
      <w:pPr>
        <w:pStyle w:val="ListParagraph"/>
        <w:numPr>
          <w:ilvl w:val="0"/>
          <w:numId w:val="11"/>
        </w:numPr>
        <w:spacing w:line="360" w:lineRule="auto"/>
        <w:jc w:val="both"/>
        <w:rPr>
          <w:rFonts w:ascii="Times New Roman" w:hAnsi="Times New Roman" w:cs="Times New Roman"/>
          <w:lang w:val="en-GB"/>
        </w:rPr>
      </w:pPr>
      <w:r w:rsidRPr="00A62EE6">
        <w:rPr>
          <w:rFonts w:ascii="Times New Roman" w:hAnsi="Times New Roman" w:cs="Times New Roman"/>
          <w:lang w:val="en-GB"/>
        </w:rPr>
        <w:t xml:space="preserve">Year the survey started: </w:t>
      </w:r>
      <w:r w:rsidRPr="00A62EE6">
        <w:rPr>
          <w:rFonts w:ascii="Times New Roman" w:hAnsi="Times New Roman" w:cs="Times New Roman"/>
          <w:i/>
          <w:iCs/>
          <w:color w:val="00B050"/>
          <w:lang w:val="en-GB"/>
        </w:rPr>
        <w:t>[year]</w:t>
      </w:r>
    </w:p>
    <w:p w14:paraId="23B9E26E" w14:textId="2E2BB6E1" w:rsidR="00F3649B" w:rsidRPr="00A62EE6" w:rsidRDefault="00F3649B" w:rsidP="00F3649B">
      <w:pPr>
        <w:pStyle w:val="ListParagraph"/>
        <w:numPr>
          <w:ilvl w:val="0"/>
          <w:numId w:val="11"/>
        </w:numPr>
        <w:spacing w:line="360" w:lineRule="auto"/>
        <w:jc w:val="both"/>
        <w:rPr>
          <w:rFonts w:ascii="Times New Roman" w:hAnsi="Times New Roman" w:cs="Times New Roman"/>
          <w:lang w:val="en-GB"/>
        </w:rPr>
      </w:pPr>
      <w:r w:rsidRPr="00A62EE6">
        <w:rPr>
          <w:rFonts w:ascii="Times New Roman" w:hAnsi="Times New Roman" w:cs="Times New Roman"/>
          <w:lang w:val="en-GB"/>
        </w:rPr>
        <w:t>Three-</w:t>
      </w:r>
      <w:r w:rsidRPr="00A57337">
        <w:rPr>
          <w:rFonts w:ascii="Times New Roman" w:hAnsi="Times New Roman" w:cs="Times New Roman"/>
          <w:lang w:val="en-GB"/>
        </w:rPr>
        <w:t>letter code identifying the participating viral load laboratory (</w:t>
      </w:r>
      <w:r w:rsidRPr="00A57337">
        <w:rPr>
          <w:rFonts w:ascii="Times New Roman" w:hAnsi="Times New Roman" w:cs="Times New Roman"/>
          <w:b/>
          <w:bCs/>
          <w:lang w:val="en-GB"/>
        </w:rPr>
        <w:t>section 7.</w:t>
      </w:r>
      <w:r w:rsidR="00C273B0">
        <w:rPr>
          <w:rFonts w:ascii="Times New Roman" w:hAnsi="Times New Roman" w:cs="Times New Roman"/>
          <w:b/>
          <w:bCs/>
          <w:lang w:val="en-GB"/>
        </w:rPr>
        <w:t>2</w:t>
      </w:r>
      <w:r w:rsidRPr="00A57337">
        <w:rPr>
          <w:rFonts w:ascii="Times New Roman" w:hAnsi="Times New Roman" w:cs="Times New Roman"/>
          <w:lang w:val="en-GB"/>
        </w:rPr>
        <w:t>)</w:t>
      </w:r>
      <w:r w:rsidRPr="00A62EE6">
        <w:rPr>
          <w:rFonts w:ascii="Times New Roman" w:hAnsi="Times New Roman" w:cs="Times New Roman"/>
          <w:lang w:val="en-GB"/>
        </w:rPr>
        <w:t xml:space="preserve"> </w:t>
      </w:r>
    </w:p>
    <w:p w14:paraId="328F3E62" w14:textId="77777777" w:rsidR="00F3649B" w:rsidRPr="00A62EE6" w:rsidRDefault="00F3649B" w:rsidP="00F3649B">
      <w:pPr>
        <w:pStyle w:val="ListParagraph"/>
        <w:numPr>
          <w:ilvl w:val="0"/>
          <w:numId w:val="11"/>
        </w:numPr>
        <w:spacing w:line="360" w:lineRule="auto"/>
        <w:jc w:val="both"/>
        <w:rPr>
          <w:rFonts w:ascii="Times New Roman" w:hAnsi="Times New Roman" w:cs="Times New Roman"/>
          <w:lang w:val="en-GB"/>
        </w:rPr>
      </w:pPr>
      <w:r w:rsidRPr="00A62EE6">
        <w:rPr>
          <w:rFonts w:ascii="Times New Roman" w:hAnsi="Times New Roman" w:cs="Times New Roman"/>
          <w:lang w:val="en-GB"/>
        </w:rPr>
        <w:t>A four-digit unique number: that is, a consecutive unique number assigned to an eligible case specimen at that site</w:t>
      </w:r>
    </w:p>
    <w:p w14:paraId="3C58F6CA" w14:textId="77777777" w:rsidR="00F3649B" w:rsidRPr="009D1808" w:rsidRDefault="00F3649B" w:rsidP="00F3649B">
      <w:pPr>
        <w:pStyle w:val="ListParagraph"/>
        <w:numPr>
          <w:ilvl w:val="0"/>
          <w:numId w:val="11"/>
        </w:numPr>
        <w:spacing w:line="360" w:lineRule="auto"/>
        <w:jc w:val="both"/>
        <w:rPr>
          <w:rFonts w:ascii="Times New Roman" w:hAnsi="Times New Roman" w:cs="Times New Roman"/>
          <w:lang w:val="en-GB"/>
        </w:rPr>
      </w:pPr>
      <w:r w:rsidRPr="009D1808">
        <w:rPr>
          <w:rFonts w:ascii="Times New Roman" w:hAnsi="Times New Roman" w:cs="Times New Roman"/>
          <w:lang w:val="en-GB"/>
        </w:rPr>
        <w:t xml:space="preserve">Population: </w:t>
      </w:r>
      <w:proofErr w:type="gramStart"/>
      <w:r w:rsidRPr="009D1808">
        <w:rPr>
          <w:rFonts w:ascii="Times New Roman" w:hAnsi="Times New Roman" w:cs="Times New Roman"/>
          <w:b/>
          <w:bCs/>
          <w:lang w:val="en-GB"/>
        </w:rPr>
        <w:t>a</w:t>
      </w:r>
      <w:r w:rsidRPr="009D1808">
        <w:rPr>
          <w:rFonts w:ascii="Times New Roman" w:hAnsi="Times New Roman" w:cs="Times New Roman"/>
          <w:lang w:val="en-GB"/>
        </w:rPr>
        <w:t xml:space="preserve"> for</w:t>
      </w:r>
      <w:proofErr w:type="gramEnd"/>
      <w:r w:rsidRPr="009D1808">
        <w:rPr>
          <w:rFonts w:ascii="Times New Roman" w:hAnsi="Times New Roman" w:cs="Times New Roman"/>
          <w:lang w:val="en-GB"/>
        </w:rPr>
        <w:t xml:space="preserve"> adults and </w:t>
      </w:r>
      <w:r w:rsidRPr="009D1808">
        <w:rPr>
          <w:rFonts w:ascii="Times New Roman" w:hAnsi="Times New Roman" w:cs="Times New Roman"/>
          <w:b/>
          <w:bCs/>
          <w:lang w:val="en-GB"/>
        </w:rPr>
        <w:t>c</w:t>
      </w:r>
      <w:r w:rsidRPr="009D1808">
        <w:rPr>
          <w:rFonts w:ascii="Times New Roman" w:hAnsi="Times New Roman" w:cs="Times New Roman"/>
          <w:lang w:val="en-GB"/>
        </w:rPr>
        <w:t xml:space="preserve"> for children and adolescents</w:t>
      </w:r>
    </w:p>
    <w:p w14:paraId="3C007E45" w14:textId="77777777" w:rsidR="00F3649B" w:rsidRPr="009D1808" w:rsidRDefault="00F3649B" w:rsidP="00F3649B">
      <w:pPr>
        <w:pStyle w:val="ListParagraph"/>
        <w:spacing w:line="360" w:lineRule="auto"/>
        <w:ind w:left="1080"/>
        <w:jc w:val="both"/>
        <w:rPr>
          <w:rFonts w:ascii="Times New Roman" w:hAnsi="Times New Roman" w:cs="Times New Roman"/>
          <w:lang w:val="en-GB"/>
        </w:rPr>
      </w:pPr>
    </w:p>
    <w:p w14:paraId="79F90391" w14:textId="0AFA1498" w:rsidR="00F3649B" w:rsidRPr="009D1808" w:rsidRDefault="00F3649B" w:rsidP="00F3649B">
      <w:pPr>
        <w:spacing w:line="360" w:lineRule="auto"/>
        <w:jc w:val="both"/>
        <w:rPr>
          <w:lang w:val="en-GB"/>
        </w:rPr>
      </w:pPr>
      <w:r w:rsidRPr="009D1808">
        <w:rPr>
          <w:lang w:val="en-GB"/>
        </w:rPr>
        <w:t xml:space="preserve">For example, if the laboratory University Lab </w:t>
      </w:r>
      <w:r w:rsidRPr="009D1808">
        <w:rPr>
          <w:i/>
          <w:iCs/>
          <w:color w:val="00B050"/>
          <w:lang w:val="en-GB"/>
        </w:rPr>
        <w:t xml:space="preserve">[change this example with the name of a viral load lab </w:t>
      </w:r>
      <w:r w:rsidR="00B05690" w:rsidRPr="009D1808">
        <w:rPr>
          <w:i/>
          <w:iCs/>
          <w:color w:val="00B050"/>
          <w:lang w:val="en-GB"/>
        </w:rPr>
        <w:t>participating</w:t>
      </w:r>
      <w:r w:rsidRPr="009D1808">
        <w:rPr>
          <w:i/>
          <w:iCs/>
          <w:color w:val="00B050"/>
          <w:lang w:val="en-GB"/>
        </w:rPr>
        <w:t xml:space="preserve"> in the </w:t>
      </w:r>
      <w:r w:rsidR="00D96D9A" w:rsidRPr="009D1808">
        <w:rPr>
          <w:i/>
          <w:iCs/>
          <w:color w:val="00B050"/>
          <w:lang w:val="en-GB"/>
        </w:rPr>
        <w:t>survey</w:t>
      </w:r>
      <w:r w:rsidRPr="009D1808">
        <w:rPr>
          <w:i/>
          <w:iCs/>
          <w:color w:val="00B050"/>
          <w:lang w:val="en-GB"/>
        </w:rPr>
        <w:t xml:space="preserve">] </w:t>
      </w:r>
      <w:r w:rsidR="00645E90" w:rsidRPr="009D1808">
        <w:rPr>
          <w:lang w:val="en-GB"/>
        </w:rPr>
        <w:t xml:space="preserve">is selected to participate in the survey to be conducted among adults in </w:t>
      </w:r>
      <w:r w:rsidR="00A62EE6" w:rsidRPr="009D1808">
        <w:rPr>
          <w:lang w:val="en-GB"/>
        </w:rPr>
        <w:t>Uganda</w:t>
      </w:r>
      <w:r w:rsidRPr="009D1808">
        <w:rPr>
          <w:lang w:val="en-GB"/>
        </w:rPr>
        <w:t xml:space="preserve"> </w:t>
      </w:r>
      <w:r w:rsidRPr="009D1808">
        <w:rPr>
          <w:i/>
          <w:iCs/>
          <w:color w:val="00B050"/>
          <w:lang w:val="en-GB"/>
        </w:rPr>
        <w:t xml:space="preserve">[change this example for the name of the country] </w:t>
      </w:r>
      <w:r w:rsidRPr="009D1808">
        <w:rPr>
          <w:lang w:val="en-GB"/>
        </w:rPr>
        <w:t>in 202</w:t>
      </w:r>
      <w:r w:rsidR="00A62EE6" w:rsidRPr="009D1808">
        <w:rPr>
          <w:lang w:val="en-GB"/>
        </w:rPr>
        <w:t>5</w:t>
      </w:r>
      <w:r w:rsidRPr="009D1808">
        <w:rPr>
          <w:lang w:val="en-GB"/>
        </w:rPr>
        <w:t xml:space="preserve"> </w:t>
      </w:r>
      <w:r w:rsidRPr="009D1808">
        <w:rPr>
          <w:i/>
          <w:iCs/>
          <w:color w:val="00B050"/>
          <w:lang w:val="en-GB"/>
        </w:rPr>
        <w:t>[change to the year the survey will start]</w:t>
      </w:r>
      <w:r w:rsidRPr="009D1808">
        <w:rPr>
          <w:lang w:val="en-GB"/>
        </w:rPr>
        <w:t xml:space="preserve">, the survey ID for the first eligible case specimen from an adult would be </w:t>
      </w:r>
      <w:r w:rsidR="00A62EE6" w:rsidRPr="009D1808">
        <w:rPr>
          <w:lang w:val="en-GB"/>
        </w:rPr>
        <w:t>UGA</w:t>
      </w:r>
      <w:r w:rsidRPr="009D1808">
        <w:rPr>
          <w:lang w:val="en-GB"/>
        </w:rPr>
        <w:t>-ADR-202</w:t>
      </w:r>
      <w:r w:rsidR="00A62EE6" w:rsidRPr="009D1808">
        <w:rPr>
          <w:lang w:val="en-GB"/>
        </w:rPr>
        <w:t>5</w:t>
      </w:r>
      <w:r w:rsidRPr="009D1808">
        <w:rPr>
          <w:lang w:val="en-GB"/>
        </w:rPr>
        <w:t xml:space="preserve">-UNI-0001-a </w:t>
      </w:r>
      <w:r w:rsidRPr="009D1808">
        <w:rPr>
          <w:i/>
          <w:iCs/>
          <w:color w:val="00B050"/>
          <w:lang w:val="en-GB"/>
        </w:rPr>
        <w:t>[change this example accordingly]</w:t>
      </w:r>
      <w:r w:rsidRPr="009D1808">
        <w:rPr>
          <w:lang w:val="en-GB"/>
        </w:rPr>
        <w:t>.</w:t>
      </w:r>
    </w:p>
    <w:p w14:paraId="70E8ABEE" w14:textId="77777777" w:rsidR="008B042A" w:rsidRPr="004C7AF8" w:rsidRDefault="008B042A" w:rsidP="003B7E92">
      <w:pPr>
        <w:spacing w:line="360" w:lineRule="auto"/>
        <w:rPr>
          <w:lang w:val="en-GB"/>
        </w:rPr>
      </w:pPr>
      <w:bookmarkStart w:id="31" w:name="_Toc58334397"/>
    </w:p>
    <w:p w14:paraId="1ADE942B" w14:textId="77777777" w:rsidR="008332DE" w:rsidRPr="004C7AF8" w:rsidRDefault="008332DE" w:rsidP="008332DE">
      <w:pPr>
        <w:pStyle w:val="Heading2"/>
        <w:numPr>
          <w:ilvl w:val="1"/>
          <w:numId w:val="2"/>
        </w:numPr>
        <w:tabs>
          <w:tab w:val="num" w:pos="360"/>
        </w:tabs>
        <w:spacing w:line="360" w:lineRule="auto"/>
        <w:rPr>
          <w:rFonts w:ascii="Times New Roman" w:hAnsi="Times New Roman" w:cs="Times New Roman"/>
          <w:b/>
          <w:bCs/>
          <w:lang w:val="en-GB"/>
        </w:rPr>
      </w:pPr>
      <w:bookmarkStart w:id="32" w:name="_Toc133249080"/>
      <w:bookmarkStart w:id="33" w:name="_Toc187749155"/>
      <w:bookmarkEnd w:id="31"/>
      <w:r w:rsidRPr="004C7AF8">
        <w:rPr>
          <w:rFonts w:ascii="Times New Roman" w:hAnsi="Times New Roman" w:cs="Times New Roman"/>
          <w:b/>
          <w:bCs/>
          <w:lang w:val="en-GB"/>
        </w:rPr>
        <w:t>Laboratory procedures for HIV drug resistance testing</w:t>
      </w:r>
      <w:bookmarkEnd w:id="32"/>
      <w:bookmarkEnd w:id="33"/>
    </w:p>
    <w:p w14:paraId="67E6F30F" w14:textId="77777777" w:rsidR="008332DE" w:rsidRPr="004C7AF8" w:rsidRDefault="008332DE" w:rsidP="008332DE">
      <w:pPr>
        <w:pStyle w:val="Heading3"/>
        <w:numPr>
          <w:ilvl w:val="2"/>
          <w:numId w:val="2"/>
        </w:numPr>
        <w:spacing w:line="360" w:lineRule="auto"/>
        <w:jc w:val="both"/>
        <w:rPr>
          <w:rFonts w:ascii="Times New Roman" w:hAnsi="Times New Roman" w:cs="Times New Roman"/>
          <w:b/>
          <w:bCs/>
          <w:u w:val="single"/>
          <w:lang w:val="en-GB"/>
        </w:rPr>
      </w:pPr>
      <w:r w:rsidRPr="004C7AF8">
        <w:rPr>
          <w:rFonts w:ascii="Times New Roman" w:hAnsi="Times New Roman" w:cs="Times New Roman"/>
          <w:b/>
          <w:bCs/>
          <w:u w:val="single"/>
          <w:lang w:val="en-GB"/>
        </w:rPr>
        <w:t>Eligible case specimen transportation</w:t>
      </w:r>
    </w:p>
    <w:p w14:paraId="2207848E" w14:textId="3E77DAD4" w:rsidR="008332DE" w:rsidRPr="004C7AF8" w:rsidRDefault="008332DE" w:rsidP="008332DE">
      <w:pPr>
        <w:spacing w:line="360" w:lineRule="auto"/>
        <w:jc w:val="both"/>
        <w:rPr>
          <w:lang w:val="en-GB"/>
        </w:rPr>
      </w:pPr>
      <w:r w:rsidRPr="004C7AF8">
        <w:rPr>
          <w:lang w:val="en-GB"/>
        </w:rPr>
        <w:t xml:space="preserve">Eligible case specimens selected for the survey will be sent to the </w:t>
      </w:r>
      <w:r w:rsidRPr="004C7AF8">
        <w:rPr>
          <w:i/>
          <w:color w:val="00B050"/>
          <w:lang w:val="en-GB"/>
        </w:rPr>
        <w:t xml:space="preserve">[name of laboratory] </w:t>
      </w:r>
      <w:r w:rsidRPr="004C7AF8">
        <w:rPr>
          <w:lang w:val="en-GB"/>
        </w:rPr>
        <w:t xml:space="preserve">in a cold chain using dry ice and avoiding thawing of specimens </w:t>
      </w:r>
      <w:r w:rsidRPr="004C7AF8">
        <w:rPr>
          <w:lang w:val="en-GB"/>
        </w:rPr>
        <w:fldChar w:fldCharType="begin"/>
      </w:r>
      <w:r w:rsidR="009B2FD2" w:rsidRPr="004C7AF8">
        <w:rPr>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4C7AF8">
        <w:rPr>
          <w:lang w:val="en-GB"/>
        </w:rPr>
        <w:fldChar w:fldCharType="separate"/>
      </w:r>
      <w:r w:rsidR="009B2FD2" w:rsidRPr="004C7AF8">
        <w:rPr>
          <w:noProof/>
          <w:lang w:val="en-GB"/>
        </w:rPr>
        <w:t>(11)</w:t>
      </w:r>
      <w:r w:rsidRPr="004C7AF8">
        <w:rPr>
          <w:lang w:val="en-GB"/>
        </w:rPr>
        <w:fldChar w:fldCharType="end"/>
      </w:r>
      <w:r w:rsidRPr="004C7AF8">
        <w:rPr>
          <w:lang w:val="en-GB"/>
        </w:rPr>
        <w:t>. Specimens will be packed using triple packaging. The shipment of specimens (packaging, classification and labelling) will be carried out according to the regulations of the International Air Transport Association. Import and export permits will be obtained before sending the samples.</w:t>
      </w:r>
    </w:p>
    <w:p w14:paraId="55A2ED38" w14:textId="77777777" w:rsidR="00504DDD" w:rsidRPr="004C7AF8" w:rsidRDefault="00504DDD" w:rsidP="003B7E92">
      <w:pPr>
        <w:spacing w:line="360" w:lineRule="auto"/>
        <w:jc w:val="both"/>
        <w:rPr>
          <w:b/>
          <w:bCs/>
          <w:lang w:val="en-GB"/>
        </w:rPr>
      </w:pPr>
    </w:p>
    <w:p w14:paraId="0ED413A0" w14:textId="77777777" w:rsidR="00FC3900" w:rsidRPr="004C7AF8" w:rsidRDefault="00FC3900" w:rsidP="00FC3900">
      <w:pPr>
        <w:pStyle w:val="Heading3"/>
        <w:numPr>
          <w:ilvl w:val="2"/>
          <w:numId w:val="2"/>
        </w:numPr>
        <w:spacing w:line="360" w:lineRule="auto"/>
        <w:jc w:val="both"/>
        <w:rPr>
          <w:rFonts w:ascii="Times New Roman" w:hAnsi="Times New Roman" w:cs="Times New Roman"/>
          <w:b/>
          <w:bCs/>
          <w:u w:val="single"/>
          <w:lang w:val="en-GB"/>
        </w:rPr>
      </w:pPr>
      <w:r w:rsidRPr="004C7AF8">
        <w:rPr>
          <w:rFonts w:ascii="Times New Roman" w:hAnsi="Times New Roman" w:cs="Times New Roman"/>
          <w:b/>
          <w:bCs/>
          <w:u w:val="single"/>
          <w:lang w:val="en-GB"/>
        </w:rPr>
        <w:t>HIV drug resistance testing</w:t>
      </w:r>
    </w:p>
    <w:p w14:paraId="7901A814" w14:textId="45D1A96B" w:rsidR="00FC3900" w:rsidRPr="00D43F28" w:rsidRDefault="00FC3900" w:rsidP="00FC3900">
      <w:pPr>
        <w:spacing w:line="360" w:lineRule="auto"/>
        <w:jc w:val="both"/>
        <w:rPr>
          <w:b/>
          <w:bCs/>
          <w:highlight w:val="yellow"/>
          <w:lang w:val="en-GB"/>
        </w:rPr>
      </w:pPr>
      <w:r w:rsidRPr="004C7AF8">
        <w:rPr>
          <w:lang w:val="en-GB"/>
        </w:rPr>
        <w:t xml:space="preserve">Eligible case specimens will be tested for HIV drug resistance. HIV drug resistance testing will follow WHO recommendations </w:t>
      </w:r>
      <w:r w:rsidRPr="004C7AF8">
        <w:rPr>
          <w:color w:val="000000" w:themeColor="text1"/>
          <w:lang w:val="en-GB"/>
        </w:rPr>
        <w:fldChar w:fldCharType="begin"/>
      </w:r>
      <w:r w:rsidR="009B2FD2" w:rsidRPr="004C7AF8">
        <w:rPr>
          <w:color w:val="000000" w:themeColor="text1"/>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4C7AF8">
        <w:rPr>
          <w:color w:val="000000" w:themeColor="text1"/>
          <w:lang w:val="en-GB"/>
        </w:rPr>
        <w:fldChar w:fldCharType="separate"/>
      </w:r>
      <w:r w:rsidR="009B2FD2" w:rsidRPr="004C7AF8">
        <w:rPr>
          <w:noProof/>
          <w:color w:val="000000" w:themeColor="text1"/>
          <w:lang w:val="en-GB"/>
        </w:rPr>
        <w:t>(11)</w:t>
      </w:r>
      <w:r w:rsidRPr="004C7AF8">
        <w:rPr>
          <w:color w:val="000000" w:themeColor="text1"/>
          <w:lang w:val="en-GB"/>
        </w:rPr>
        <w:fldChar w:fldCharType="end"/>
      </w:r>
      <w:r w:rsidRPr="004C7AF8">
        <w:rPr>
          <w:lang w:val="en-GB"/>
        </w:rPr>
        <w:t xml:space="preserve"> at </w:t>
      </w:r>
      <w:r w:rsidRPr="004C7AF8">
        <w:rPr>
          <w:i/>
          <w:iCs/>
          <w:color w:val="00B050"/>
          <w:lang w:val="en-GB"/>
        </w:rPr>
        <w:t>[name of laboratory]</w:t>
      </w:r>
      <w:r w:rsidRPr="004C7AF8">
        <w:rPr>
          <w:lang w:val="en-GB"/>
        </w:rPr>
        <w:t xml:space="preserve">, a laboratory designated by WHO for the surveillance of HIV drug resistance. </w:t>
      </w:r>
      <w:r w:rsidRPr="004C7AF8">
        <w:rPr>
          <w:rFonts w:cstheme="minorHAnsi"/>
          <w:lang w:val="en-GB"/>
        </w:rPr>
        <w:t xml:space="preserve">Drug resistance genotyping should include sequencing of the integrase, reverse-transcriptase and protease regions of the HIV-1 </w:t>
      </w:r>
      <w:r w:rsidRPr="004C7AF8">
        <w:rPr>
          <w:rFonts w:cstheme="minorHAnsi"/>
          <w:i/>
          <w:iCs/>
          <w:lang w:val="en-GB"/>
        </w:rPr>
        <w:t>pol</w:t>
      </w:r>
      <w:r w:rsidRPr="004C7AF8">
        <w:rPr>
          <w:rFonts w:cstheme="minorHAnsi"/>
          <w:lang w:val="en-GB"/>
        </w:rPr>
        <w:t xml:space="preserve"> gene</w:t>
      </w:r>
      <w:bookmarkStart w:id="34" w:name="_Toc58334398"/>
      <w:r w:rsidRPr="004C7AF8">
        <w:rPr>
          <w:rFonts w:cstheme="minorHAnsi"/>
          <w:lang w:val="en-GB"/>
        </w:rPr>
        <w:t xml:space="preserve"> </w:t>
      </w:r>
      <w:r w:rsidRPr="004C7AF8">
        <w:rPr>
          <w:lang w:val="en-GB"/>
        </w:rPr>
        <w:fldChar w:fldCharType="begin"/>
      </w:r>
      <w:r w:rsidR="009B2FD2" w:rsidRPr="004C7AF8">
        <w:rPr>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4C7AF8">
        <w:rPr>
          <w:lang w:val="en-GB"/>
        </w:rPr>
        <w:fldChar w:fldCharType="separate"/>
      </w:r>
      <w:r w:rsidR="009B2FD2" w:rsidRPr="004C7AF8">
        <w:rPr>
          <w:noProof/>
          <w:lang w:val="en-GB"/>
        </w:rPr>
        <w:t>(11)</w:t>
      </w:r>
      <w:r w:rsidRPr="004C7AF8">
        <w:rPr>
          <w:lang w:val="en-GB"/>
        </w:rPr>
        <w:fldChar w:fldCharType="end"/>
      </w:r>
      <w:r w:rsidRPr="004C7AF8">
        <w:rPr>
          <w:lang w:val="en-GB"/>
        </w:rPr>
        <w:t xml:space="preserve">. The sequences will be identified using the </w:t>
      </w:r>
      <w:r w:rsidRPr="00DA1C2E">
        <w:rPr>
          <w:lang w:val="en-GB"/>
        </w:rPr>
        <w:t>survey ID (</w:t>
      </w:r>
      <w:r w:rsidRPr="00DA1C2E">
        <w:rPr>
          <w:b/>
          <w:bCs/>
          <w:lang w:val="en-GB"/>
        </w:rPr>
        <w:t>section 7.</w:t>
      </w:r>
      <w:r w:rsidR="00EE0D02" w:rsidRPr="00DA1C2E">
        <w:rPr>
          <w:b/>
          <w:bCs/>
          <w:lang w:val="en-GB"/>
        </w:rPr>
        <w:t>9</w:t>
      </w:r>
      <w:r w:rsidRPr="00DA1C2E">
        <w:rPr>
          <w:lang w:val="en-GB"/>
        </w:rPr>
        <w:t>).</w:t>
      </w:r>
    </w:p>
    <w:p w14:paraId="4F9A07FE" w14:textId="77777777" w:rsidR="00FC3900" w:rsidRPr="00D43F28" w:rsidRDefault="00FC3900" w:rsidP="00FC3900">
      <w:pPr>
        <w:spacing w:line="360" w:lineRule="auto"/>
        <w:jc w:val="both"/>
        <w:rPr>
          <w:highlight w:val="yellow"/>
          <w:lang w:val="en-GB"/>
        </w:rPr>
      </w:pPr>
    </w:p>
    <w:bookmarkEnd w:id="34"/>
    <w:p w14:paraId="63317782" w14:textId="13B9960C" w:rsidR="00FC3900" w:rsidRPr="00606F5C" w:rsidRDefault="00FC3900" w:rsidP="00FC3900">
      <w:pPr>
        <w:spacing w:line="360" w:lineRule="auto"/>
        <w:jc w:val="both"/>
        <w:rPr>
          <w:lang w:val="en-GB"/>
        </w:rPr>
      </w:pPr>
      <w:r w:rsidRPr="00606F5C">
        <w:rPr>
          <w:lang w:val="en-GB"/>
        </w:rPr>
        <w:t xml:space="preserve">The sequences will be assembled using </w:t>
      </w:r>
      <w:proofErr w:type="spellStart"/>
      <w:r w:rsidRPr="00606F5C">
        <w:rPr>
          <w:lang w:val="en-GB"/>
        </w:rPr>
        <w:t>ReCall</w:t>
      </w:r>
      <w:proofErr w:type="spellEnd"/>
      <w:r w:rsidRPr="00606F5C">
        <w:rPr>
          <w:lang w:val="en-GB"/>
        </w:rPr>
        <w:t xml:space="preserve"> (British Columbia Centre for Excellence in HIV/AIDS, </w:t>
      </w:r>
      <w:proofErr w:type="spellStart"/>
      <w:r w:rsidRPr="00606F5C">
        <w:rPr>
          <w:lang w:val="en-GB"/>
        </w:rPr>
        <w:t>BCCfE</w:t>
      </w:r>
      <w:proofErr w:type="spellEnd"/>
      <w:r w:rsidRPr="00606F5C">
        <w:rPr>
          <w:lang w:val="en-GB"/>
        </w:rPr>
        <w:t xml:space="preserve">, Vancouver, BC) </w:t>
      </w:r>
      <w:r w:rsidRPr="00606F5C">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c2lzIHRvb2w8L0lEVGV4dD48RGlzcGxheVRleHQ+KDEyKTwvRGlzcGxheVRleHQ+PHJlY29yZD48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B2FD2" w:rsidRPr="00606F5C">
        <w:rPr>
          <w:lang w:val="en-GB"/>
        </w:rPr>
        <w:instrText xml:space="preserve"> ADDIN EN.CITE </w:instrText>
      </w:r>
      <w:r w:rsidR="009B2FD2" w:rsidRPr="00606F5C">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c2lzIHRvb2w8L0lEVGV4dD48RGlzcGxheVRleHQ+KDEyKTwvRGlzcGxheVRleHQ+PHJlY29yZD48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B2FD2" w:rsidRPr="00606F5C">
        <w:rPr>
          <w:lang w:val="en-GB"/>
        </w:rPr>
        <w:instrText xml:space="preserve"> ADDIN EN.CITE.DATA </w:instrText>
      </w:r>
      <w:r w:rsidR="009B2FD2" w:rsidRPr="00606F5C">
        <w:rPr>
          <w:lang w:val="en-GB"/>
        </w:rPr>
      </w:r>
      <w:r w:rsidR="009B2FD2" w:rsidRPr="00606F5C">
        <w:rPr>
          <w:lang w:val="en-GB"/>
        </w:rPr>
        <w:fldChar w:fldCharType="end"/>
      </w:r>
      <w:r w:rsidRPr="00606F5C">
        <w:rPr>
          <w:lang w:val="en-GB"/>
        </w:rPr>
      </w:r>
      <w:r w:rsidRPr="00606F5C">
        <w:rPr>
          <w:lang w:val="en-GB"/>
        </w:rPr>
        <w:fldChar w:fldCharType="separate"/>
      </w:r>
      <w:r w:rsidR="009B2FD2" w:rsidRPr="00606F5C">
        <w:rPr>
          <w:noProof/>
          <w:lang w:val="en-GB"/>
        </w:rPr>
        <w:t>(12)</w:t>
      </w:r>
      <w:r w:rsidRPr="00606F5C">
        <w:rPr>
          <w:lang w:val="en-GB"/>
        </w:rPr>
        <w:fldChar w:fldCharType="end"/>
      </w:r>
      <w:r w:rsidRPr="00606F5C">
        <w:rPr>
          <w:lang w:val="en-GB"/>
        </w:rPr>
        <w:t>.  The sequence quality control will be done using the WHO/</w:t>
      </w:r>
      <w:proofErr w:type="spellStart"/>
      <w:r w:rsidRPr="00606F5C">
        <w:rPr>
          <w:lang w:val="en-GB"/>
        </w:rPr>
        <w:t>BCCfE</w:t>
      </w:r>
      <w:proofErr w:type="spellEnd"/>
      <w:r w:rsidRPr="00606F5C">
        <w:rPr>
          <w:lang w:val="en-GB"/>
        </w:rPr>
        <w:t xml:space="preserve"> HIVDR quality control tool: </w:t>
      </w:r>
      <w:hyperlink r:id="rId16" w:history="1">
        <w:r w:rsidRPr="00606F5C">
          <w:rPr>
            <w:rStyle w:val="Hyperlink"/>
            <w:lang w:val="en-GB"/>
          </w:rPr>
          <w:t>https://recall.bccfe.ca/who_qc/</w:t>
        </w:r>
      </w:hyperlink>
      <w:r w:rsidRPr="00606F5C">
        <w:rPr>
          <w:lang w:val="en-GB"/>
        </w:rPr>
        <w:t xml:space="preserve">  </w:t>
      </w:r>
      <w:r w:rsidRPr="00606F5C">
        <w:rPr>
          <w:lang w:val="en-GB"/>
        </w:rPr>
        <w:fldChar w:fldCharType="begin"/>
      </w:r>
      <w:r w:rsidR="009B2FD2" w:rsidRPr="00606F5C">
        <w:rPr>
          <w:lang w:val="en-GB"/>
        </w:rPr>
        <w:instrText xml:space="preserve"> ADDIN EN.CITE &lt;EndNote&gt;&lt;Cite&gt;&lt;RecNum&gt;669&lt;/RecNum&gt;&lt;DisplayText&gt;(13)&lt;/DisplayText&gt;&lt;record&gt;&lt;rec-number&gt;669&lt;/rec-number&gt;&lt;foreign-keys&gt;&lt;key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606F5C">
        <w:rPr>
          <w:lang w:val="en-GB"/>
        </w:rPr>
        <w:fldChar w:fldCharType="separate"/>
      </w:r>
      <w:r w:rsidR="009B2FD2" w:rsidRPr="00606F5C">
        <w:rPr>
          <w:noProof/>
          <w:lang w:val="en-GB"/>
        </w:rPr>
        <w:t>(13)</w:t>
      </w:r>
      <w:r w:rsidRPr="00606F5C">
        <w:rPr>
          <w:lang w:val="en-GB"/>
        </w:rPr>
        <w:fldChar w:fldCharType="end"/>
      </w:r>
      <w:r w:rsidRPr="00606F5C">
        <w:rPr>
          <w:lang w:val="en-GB"/>
        </w:rPr>
        <w:t>. If pairs or groups of viral sequences with a small genetic difference (&lt;0.5%) are identified, the HIV genotyping process will be repeated to rule out contamination errors</w:t>
      </w:r>
      <w:r w:rsidR="00A76A7F">
        <w:rPr>
          <w:lang w:val="en-GB"/>
        </w:rPr>
        <w:t>, and the WHO-designated laboratory will link with the country to ascertain for possible epidemiological linkages of sequence pair(s)</w:t>
      </w:r>
      <w:r w:rsidRPr="00606F5C">
        <w:rPr>
          <w:lang w:val="en-GB"/>
        </w:rPr>
        <w:t xml:space="preserve">. </w:t>
      </w:r>
    </w:p>
    <w:p w14:paraId="65562DF3" w14:textId="77777777" w:rsidR="00660EB2" w:rsidRPr="00D43F28" w:rsidRDefault="00660EB2" w:rsidP="00FC3900">
      <w:pPr>
        <w:spacing w:line="360" w:lineRule="auto"/>
        <w:jc w:val="both"/>
        <w:rPr>
          <w:highlight w:val="yellow"/>
          <w:lang w:val="en-GB"/>
        </w:rPr>
      </w:pPr>
    </w:p>
    <w:p w14:paraId="74C6D6B5" w14:textId="47136625" w:rsidR="00341828" w:rsidRPr="00780FE9" w:rsidRDefault="00660EB2" w:rsidP="00660EB2">
      <w:pPr>
        <w:pStyle w:val="Heading2"/>
        <w:numPr>
          <w:ilvl w:val="1"/>
          <w:numId w:val="2"/>
        </w:numPr>
        <w:tabs>
          <w:tab w:val="num" w:pos="360"/>
        </w:tabs>
        <w:spacing w:line="360" w:lineRule="auto"/>
        <w:rPr>
          <w:rFonts w:ascii="Times New Roman" w:hAnsi="Times New Roman" w:cs="Times New Roman"/>
          <w:b/>
          <w:bCs/>
          <w:lang w:val="en-GB"/>
        </w:rPr>
      </w:pPr>
      <w:bookmarkStart w:id="35" w:name="_Toc133249081"/>
      <w:bookmarkStart w:id="36" w:name="_Toc187749156"/>
      <w:r w:rsidRPr="00780FE9">
        <w:rPr>
          <w:rFonts w:ascii="Times New Roman" w:hAnsi="Times New Roman" w:cs="Times New Roman"/>
          <w:b/>
          <w:bCs/>
          <w:lang w:val="en-GB"/>
        </w:rPr>
        <w:t>Management of clinical and demographic data</w:t>
      </w:r>
      <w:bookmarkEnd w:id="35"/>
      <w:bookmarkEnd w:id="36"/>
    </w:p>
    <w:p w14:paraId="2125A35B" w14:textId="72C8A9F9" w:rsidR="00660EB2" w:rsidRPr="007925C4" w:rsidRDefault="00660EB2" w:rsidP="007925C4">
      <w:pPr>
        <w:spacing w:after="240" w:line="360" w:lineRule="auto"/>
        <w:jc w:val="both"/>
        <w:rPr>
          <w:b/>
          <w:bCs/>
          <w:highlight w:val="yellow"/>
          <w:lang w:val="en-GB"/>
        </w:rPr>
      </w:pPr>
      <w:r w:rsidRPr="00780FE9">
        <w:rPr>
          <w:lang w:val="en-GB"/>
        </w:rPr>
        <w:t>Required demographic and clinical data (</w:t>
      </w:r>
      <w:r w:rsidRPr="00780FE9">
        <w:rPr>
          <w:b/>
          <w:bCs/>
          <w:lang w:val="en-GB"/>
        </w:rPr>
        <w:t>section 7.9</w:t>
      </w:r>
      <w:r w:rsidRPr="00780FE9">
        <w:rPr>
          <w:lang w:val="en-GB"/>
        </w:rPr>
        <w:t xml:space="preserve">) will be obtained from electronic laboratory databases </w:t>
      </w:r>
      <w:r w:rsidRPr="00780FE9">
        <w:rPr>
          <w:i/>
          <w:color w:val="03B050"/>
          <w:lang w:val="en-GB"/>
        </w:rPr>
        <w:t>[Alternatively: manually extracted from viral load requisition forms]. [If necessary: [if necessary, the information will be supplemented using records from the ART clinics from which the specimens were obtained.]</w:t>
      </w:r>
      <w:r w:rsidRPr="00780FE9">
        <w:rPr>
          <w:lang w:val="en-GB"/>
        </w:rPr>
        <w:t xml:space="preserve">  Demographic and clinical data will be identified using the survey </w:t>
      </w:r>
      <w:r w:rsidRPr="00DA1C2E">
        <w:rPr>
          <w:lang w:val="en-GB"/>
        </w:rPr>
        <w:t>ID (</w:t>
      </w:r>
      <w:r w:rsidRPr="00DA1C2E">
        <w:rPr>
          <w:b/>
          <w:lang w:val="en-GB"/>
        </w:rPr>
        <w:t>section 7.</w:t>
      </w:r>
      <w:r w:rsidR="00DA1C2E" w:rsidRPr="00DA1C2E">
        <w:rPr>
          <w:b/>
          <w:lang w:val="en-GB"/>
        </w:rPr>
        <w:t>9</w:t>
      </w:r>
      <w:r w:rsidRPr="00DA1C2E">
        <w:rPr>
          <w:lang w:val="en-GB"/>
        </w:rPr>
        <w:t>).</w:t>
      </w:r>
    </w:p>
    <w:p w14:paraId="5B288867" w14:textId="058EF8FE" w:rsidR="00660EB2" w:rsidRDefault="00660EB2" w:rsidP="007925C4">
      <w:pPr>
        <w:spacing w:after="240" w:line="360" w:lineRule="auto"/>
        <w:jc w:val="both"/>
        <w:rPr>
          <w:lang w:val="en-GB"/>
        </w:rPr>
      </w:pPr>
      <w:r w:rsidRPr="003A25AD">
        <w:rPr>
          <w:lang w:val="en-GB"/>
        </w:rPr>
        <w:t xml:space="preserve">A survey coordinator will evaluate the quality of the data. Discrepancies, such as inconsistent or out-of-range responses and missing data, will be reported and corrected as appropriate. </w:t>
      </w:r>
    </w:p>
    <w:p w14:paraId="6AD475AF" w14:textId="483FABB5" w:rsidR="007925C4" w:rsidRDefault="007925C4" w:rsidP="007925C4">
      <w:pPr>
        <w:spacing w:line="360" w:lineRule="auto"/>
        <w:jc w:val="both"/>
        <w:rPr>
          <w:lang w:val="en-GB"/>
        </w:rPr>
      </w:pPr>
      <w:r w:rsidRPr="00E01E07">
        <w:rPr>
          <w:lang w:val="en-GB"/>
        </w:rPr>
        <w:t xml:space="preserve">The WHO HIV drug resistance database will </w:t>
      </w:r>
      <w:r>
        <w:rPr>
          <w:lang w:val="en-GB"/>
        </w:rPr>
        <w:t>be</w:t>
      </w:r>
      <w:r w:rsidRPr="00E01E07">
        <w:rPr>
          <w:lang w:val="en-GB"/>
        </w:rPr>
        <w:t xml:space="preserve"> the primary platform for managing survey data, ensuring robust epidemiological and </w:t>
      </w:r>
      <w:r>
        <w:rPr>
          <w:lang w:val="en-GB"/>
        </w:rPr>
        <w:t xml:space="preserve">sequence data quality assurance </w:t>
      </w:r>
      <w:r>
        <w:rPr>
          <w:lang w:val="en-GB"/>
        </w:rPr>
        <w:fldChar w:fldCharType="begin"/>
      </w:r>
      <w:r w:rsidR="006E25F4">
        <w:rPr>
          <w:lang w:val="en-GB"/>
        </w:rPr>
        <w:instrText xml:space="preserve"> ADDIN EN.CITE &lt;EndNote&gt;&lt;Cite&gt;&lt;Year&gt;2017&lt;/Year&gt;&lt;RecNum&gt;675&lt;/RecNum&gt;&lt;DisplayText&gt;(14)&lt;/DisplayText&gt;&lt;record&gt;&lt;rec-number&gt;675&lt;/rec-number&gt;&lt;foreign-keys&gt;&lt;key app="EN" db-id="5fdxtrepqfpvr4eezf4xrpvle50vsppd90wf" timestamp="1614484821" guid="b63fa575-bb3e-4797-9f9a-710100bf5d93"&gt;675&lt;/key&gt;&lt;/foreign-keys&gt;&lt;ref-type name="Web Page"&gt;12&lt;/ref-type&gt;&lt;contributors&gt;&lt;/contributors&gt;&lt;titles&gt;&lt;title&gt;WHO HIV drug resistance database&lt;/title&gt;&lt;/titles&gt;&lt;dates&gt;&lt;year&gt;2017&lt;/year&gt;&lt;/dates&gt;&lt;publisher&gt;World Health Organization&lt;/publisher&gt;&lt;work-type&gt;Internet&lt;/work-type&gt;&lt;urls&gt;&lt;related-urls&gt;&lt;url&gt;https://www.who.int/teams/global-hiv-hepatitis-and-stis-programmes/hiv/treatment/hiv-drug-resistance/hiv-drug-resistance-surveillance&lt;/url&gt;&lt;/related-urls&gt;&lt;/urls&gt;&lt;custom2&gt;25 August 2019&lt;/custom2&gt;&lt;/record&gt;&lt;/Cite&gt;&lt;/EndNote&gt;</w:instrText>
      </w:r>
      <w:r>
        <w:rPr>
          <w:lang w:val="en-GB"/>
        </w:rPr>
        <w:fldChar w:fldCharType="separate"/>
      </w:r>
      <w:r w:rsidR="006E25F4">
        <w:rPr>
          <w:noProof/>
          <w:lang w:val="en-GB"/>
        </w:rPr>
        <w:t>(14)</w:t>
      </w:r>
      <w:r>
        <w:rPr>
          <w:lang w:val="en-GB"/>
        </w:rPr>
        <w:fldChar w:fldCharType="end"/>
      </w:r>
      <w:r w:rsidRPr="00E01E07">
        <w:rPr>
          <w:lang w:val="en-GB"/>
        </w:rPr>
        <w:t>. Deidentified data will be entered using a standardi</w:t>
      </w:r>
      <w:r>
        <w:rPr>
          <w:lang w:val="en-GB"/>
        </w:rPr>
        <w:t>s</w:t>
      </w:r>
      <w:r w:rsidRPr="00E01E07">
        <w:rPr>
          <w:lang w:val="en-GB"/>
        </w:rPr>
        <w:t xml:space="preserve">ed Excel-based upload template </w:t>
      </w:r>
      <w:r>
        <w:rPr>
          <w:lang w:val="en-GB"/>
        </w:rPr>
        <w:t xml:space="preserve">(available at: </w:t>
      </w:r>
      <w:hyperlink r:id="rId17" w:history="1">
        <w:r w:rsidRPr="008D2B47">
          <w:rPr>
            <w:rStyle w:val="Hyperlink"/>
            <w:lang w:val="en-GB"/>
          </w:rPr>
          <w:t>https://www.who.int/teams/global-hiv-hepatitis-and-stis-programmes/hiv/treatment/hiv-drug-resistance/hiv-drug-resistance-surveillance/surveillance-of-acquired-hiv-drug-resistance-in-populations-receiving-art</w:t>
        </w:r>
      </w:hyperlink>
      <w:r>
        <w:rPr>
          <w:lang w:val="en-GB"/>
        </w:rPr>
        <w:t>)</w:t>
      </w:r>
      <w:r w:rsidRPr="00E01E07">
        <w:rPr>
          <w:lang w:val="en-GB"/>
        </w:rPr>
        <w:t xml:space="preserve">, and corresponding HIV drug resistance genotypes in FASTA format will also be submitted to the WHO HIV drug resistance database </w:t>
      </w:r>
      <w:r>
        <w:rPr>
          <w:lang w:val="en-GB"/>
        </w:rPr>
        <w:fldChar w:fldCharType="begin"/>
      </w:r>
      <w:r w:rsidR="006E25F4">
        <w:rPr>
          <w:lang w:val="en-GB"/>
        </w:rPr>
        <w:instrText xml:space="preserve"> ADDIN EN.CITE &lt;EndNote&gt;&lt;Cite&gt;&lt;Year&gt;2017&lt;/Year&gt;&lt;RecNum&gt;675&lt;/RecNum&gt;&lt;DisplayText&gt;(14)&lt;/DisplayText&gt;&lt;record&gt;&lt;rec-number&gt;675&lt;/rec-number&gt;&lt;foreign-keys&gt;&lt;key app="EN" db-id="5fdxtrepqfpvr4eezf4xrpvle50vsppd90wf" timestamp="1614484821" guid="b63fa575-bb3e-4797-9f9a-710100bf5d93"&gt;675&lt;/key&gt;&lt;/foreign-keys&gt;&lt;ref-type name="Web Page"&gt;12&lt;/ref-type&gt;&lt;contributors&gt;&lt;/contributors&gt;&lt;titles&gt;&lt;title&gt;WHO HIV drug resistance database&lt;/title&gt;&lt;/titles&gt;&lt;dates&gt;&lt;year&gt;2017&lt;/year&gt;&lt;/dates&gt;&lt;publisher&gt;World Health Organization&lt;/publisher&gt;&lt;work-type&gt;Internet&lt;/work-type&gt;&lt;urls&gt;&lt;related-urls&gt;&lt;url&gt;https://www.who.int/teams/global-hiv-hepatitis-and-stis-programmes/hiv/treatment/hiv-drug-resistance/hiv-drug-resistance-surveillance&lt;/url&gt;&lt;/related-urls&gt;&lt;/urls&gt;&lt;custom2&gt;25 August 2019&lt;/custom2&gt;&lt;/record&gt;&lt;/Cite&gt;&lt;/EndNote&gt;</w:instrText>
      </w:r>
      <w:r>
        <w:rPr>
          <w:lang w:val="en-GB"/>
        </w:rPr>
        <w:fldChar w:fldCharType="separate"/>
      </w:r>
      <w:r w:rsidR="006E25F4">
        <w:rPr>
          <w:noProof/>
          <w:lang w:val="en-GB"/>
        </w:rPr>
        <w:t>(14)</w:t>
      </w:r>
      <w:r>
        <w:rPr>
          <w:lang w:val="en-GB"/>
        </w:rPr>
        <w:fldChar w:fldCharType="end"/>
      </w:r>
      <w:r w:rsidRPr="00E01E07">
        <w:rPr>
          <w:lang w:val="en-GB"/>
        </w:rPr>
        <w:t>.</w:t>
      </w:r>
      <w:r>
        <w:rPr>
          <w:lang w:val="en-GB"/>
        </w:rPr>
        <w:t xml:space="preserve"> </w:t>
      </w:r>
      <w:r w:rsidRPr="00E01E07">
        <w:rPr>
          <w:lang w:val="en-GB"/>
        </w:rPr>
        <w:t xml:space="preserve">This web-based system consolidates survey-level and deidentified participant-level data, performing automated quality checks on epidemiological and sequence information before analysis. </w:t>
      </w:r>
      <w:r>
        <w:rPr>
          <w:lang w:val="en-GB"/>
        </w:rPr>
        <w:t>The WHO HIV drug resistance database reviews sequence data</w:t>
      </w:r>
      <w:r w:rsidRPr="00E01E07">
        <w:rPr>
          <w:lang w:val="en-GB"/>
        </w:rPr>
        <w:t xml:space="preserve"> </w:t>
      </w:r>
      <w:r>
        <w:rPr>
          <w:lang w:val="en-GB"/>
        </w:rPr>
        <w:t>following</w:t>
      </w:r>
      <w:r w:rsidRPr="00E01E07">
        <w:rPr>
          <w:lang w:val="en-GB"/>
        </w:rPr>
        <w:t xml:space="preserve"> the WHO HIV drug resistance laboratory operational framework</w:t>
      </w:r>
      <w:r>
        <w:rPr>
          <w:lang w:val="en-GB"/>
        </w:rPr>
        <w:t xml:space="preserve"> </w:t>
      </w:r>
      <w:r>
        <w:rPr>
          <w:lang w:val="en-GB"/>
        </w:rPr>
        <w:fldChar w:fldCharType="begin"/>
      </w:r>
      <w:r w:rsidR="006E25F4">
        <w:rPr>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Pr>
          <w:lang w:val="en-GB"/>
        </w:rPr>
        <w:fldChar w:fldCharType="separate"/>
      </w:r>
      <w:r w:rsidR="006E25F4">
        <w:rPr>
          <w:noProof/>
          <w:lang w:val="en-GB"/>
        </w:rPr>
        <w:t>(11)</w:t>
      </w:r>
      <w:r>
        <w:rPr>
          <w:lang w:val="en-GB"/>
        </w:rPr>
        <w:fldChar w:fldCharType="end"/>
      </w:r>
      <w:r w:rsidRPr="00E01E07">
        <w:rPr>
          <w:lang w:val="en-GB"/>
        </w:rPr>
        <w:t>.</w:t>
      </w:r>
    </w:p>
    <w:p w14:paraId="27FB32B1" w14:textId="77777777" w:rsidR="007925C4" w:rsidRPr="003A25AD" w:rsidRDefault="007925C4" w:rsidP="007D4605">
      <w:pPr>
        <w:spacing w:line="360" w:lineRule="auto"/>
        <w:jc w:val="both"/>
        <w:rPr>
          <w:lang w:val="en-GB"/>
        </w:rPr>
      </w:pPr>
    </w:p>
    <w:p w14:paraId="15046A4F" w14:textId="77777777" w:rsidR="00821639" w:rsidRPr="003A25AD" w:rsidRDefault="00821639" w:rsidP="003B7E92">
      <w:pPr>
        <w:spacing w:line="360" w:lineRule="auto"/>
        <w:jc w:val="both"/>
        <w:rPr>
          <w:lang w:val="en-GB"/>
        </w:rPr>
      </w:pPr>
    </w:p>
    <w:p w14:paraId="1D46B206" w14:textId="77777777" w:rsidR="007D4605" w:rsidRPr="003A25AD" w:rsidRDefault="007D4605" w:rsidP="007D4605">
      <w:pPr>
        <w:pStyle w:val="Heading2"/>
        <w:numPr>
          <w:ilvl w:val="1"/>
          <w:numId w:val="2"/>
        </w:numPr>
        <w:tabs>
          <w:tab w:val="num" w:pos="360"/>
        </w:tabs>
        <w:spacing w:line="360" w:lineRule="auto"/>
        <w:rPr>
          <w:rFonts w:ascii="Times New Roman" w:hAnsi="Times New Roman" w:cs="Times New Roman"/>
          <w:b/>
          <w:bCs/>
          <w:lang w:val="en-GB"/>
        </w:rPr>
      </w:pPr>
      <w:bookmarkStart w:id="37" w:name="_Toc133249082"/>
      <w:bookmarkStart w:id="38" w:name="_Toc187749157"/>
      <w:r w:rsidRPr="003A25AD">
        <w:rPr>
          <w:rFonts w:ascii="Times New Roman" w:hAnsi="Times New Roman" w:cs="Times New Roman"/>
          <w:b/>
          <w:bCs/>
          <w:lang w:val="en-GB"/>
        </w:rPr>
        <w:lastRenderedPageBreak/>
        <w:t>List of variables to be collected</w:t>
      </w:r>
      <w:bookmarkEnd w:id="37"/>
      <w:bookmarkEnd w:id="38"/>
    </w:p>
    <w:p w14:paraId="4A77FE88" w14:textId="4E13A72D" w:rsidR="00203928" w:rsidRPr="003A25AD" w:rsidRDefault="007D4605" w:rsidP="00203928">
      <w:pPr>
        <w:pStyle w:val="Heading3"/>
        <w:numPr>
          <w:ilvl w:val="2"/>
          <w:numId w:val="2"/>
        </w:numPr>
        <w:spacing w:line="360" w:lineRule="auto"/>
        <w:rPr>
          <w:rFonts w:ascii="Times New Roman" w:hAnsi="Times New Roman" w:cs="Times New Roman"/>
          <w:b/>
          <w:bCs/>
          <w:u w:val="single"/>
          <w:lang w:val="en-GB"/>
        </w:rPr>
      </w:pPr>
      <w:r w:rsidRPr="003A25AD">
        <w:rPr>
          <w:rFonts w:ascii="Times New Roman" w:hAnsi="Times New Roman" w:cs="Times New Roman"/>
          <w:b/>
          <w:bCs/>
          <w:u w:val="single"/>
          <w:lang w:val="en-GB"/>
        </w:rPr>
        <w:t>Required specimen-level information</w:t>
      </w:r>
    </w:p>
    <w:p w14:paraId="728F94FB" w14:textId="7E29FFFB" w:rsidR="007D4605" w:rsidRPr="001F7359" w:rsidRDefault="007D4605" w:rsidP="007D4605">
      <w:pPr>
        <w:pStyle w:val="ListParagraph"/>
        <w:numPr>
          <w:ilvl w:val="0"/>
          <w:numId w:val="14"/>
        </w:numPr>
        <w:spacing w:line="360" w:lineRule="auto"/>
        <w:jc w:val="both"/>
        <w:rPr>
          <w:rFonts w:ascii="Times New Roman" w:hAnsi="Times New Roman" w:cstheme="minorHAnsi"/>
          <w:lang w:val="en-GB"/>
        </w:rPr>
      </w:pPr>
      <w:r w:rsidRPr="001F7359">
        <w:rPr>
          <w:rFonts w:ascii="Times New Roman" w:hAnsi="Times New Roman" w:cstheme="minorHAnsi"/>
          <w:lang w:val="en-GB"/>
        </w:rPr>
        <w:t>Survey ID (</w:t>
      </w:r>
      <w:r w:rsidRPr="001F7359">
        <w:rPr>
          <w:rFonts w:ascii="Times New Roman" w:hAnsi="Times New Roman" w:cstheme="minorHAnsi"/>
          <w:b/>
          <w:bCs/>
          <w:lang w:val="en-GB"/>
        </w:rPr>
        <w:t>section 7.</w:t>
      </w:r>
      <w:r w:rsidR="001F7359" w:rsidRPr="001F7359">
        <w:rPr>
          <w:rFonts w:ascii="Times New Roman" w:hAnsi="Times New Roman" w:cstheme="minorHAnsi"/>
          <w:b/>
          <w:bCs/>
          <w:lang w:val="en-GB"/>
        </w:rPr>
        <w:t>9</w:t>
      </w:r>
      <w:r w:rsidRPr="001F7359">
        <w:rPr>
          <w:rFonts w:ascii="Times New Roman" w:hAnsi="Times New Roman" w:cstheme="minorHAnsi"/>
          <w:lang w:val="en-GB"/>
        </w:rPr>
        <w:t>)</w:t>
      </w:r>
    </w:p>
    <w:p w14:paraId="09535A1F" w14:textId="77777777" w:rsidR="007D4605" w:rsidRPr="003A25AD" w:rsidRDefault="007D4605"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Participant ART number (clinic ID)</w:t>
      </w:r>
      <w:r w:rsidRPr="003A25AD">
        <w:rPr>
          <w:rStyle w:val="FootnoteReference"/>
          <w:rFonts w:ascii="Times New Roman" w:hAnsi="Times New Roman" w:cstheme="minorHAnsi"/>
          <w:lang w:val="en-GB"/>
        </w:rPr>
        <w:footnoteReference w:id="3"/>
      </w:r>
    </w:p>
    <w:p w14:paraId="5DB51154" w14:textId="77777777" w:rsidR="007D4605" w:rsidRPr="005701B8" w:rsidRDefault="007D4605" w:rsidP="007D4605">
      <w:pPr>
        <w:pStyle w:val="ListParagraph"/>
        <w:numPr>
          <w:ilvl w:val="0"/>
          <w:numId w:val="14"/>
        </w:numPr>
        <w:spacing w:line="360" w:lineRule="auto"/>
        <w:jc w:val="both"/>
        <w:rPr>
          <w:rFonts w:ascii="Times New Roman" w:hAnsi="Times New Roman" w:cstheme="minorHAnsi"/>
          <w:lang w:val="en-GB"/>
        </w:rPr>
      </w:pPr>
      <w:r w:rsidRPr="005701B8">
        <w:rPr>
          <w:rFonts w:ascii="Times New Roman" w:hAnsi="Times New Roman" w:cstheme="minorHAnsi"/>
          <w:lang w:val="en-GB"/>
        </w:rPr>
        <w:t xml:space="preserve">Viral load testing laboratory ID </w:t>
      </w:r>
      <w:r w:rsidRPr="005701B8">
        <w:rPr>
          <w:rFonts w:ascii="Times New Roman" w:hAnsi="Times New Roman" w:cs="Times New Roman"/>
          <w:lang w:val="en-GB"/>
        </w:rPr>
        <w:t>(</w:t>
      </w:r>
      <w:r w:rsidRPr="005701B8">
        <w:rPr>
          <w:rFonts w:ascii="Times New Roman" w:hAnsi="Times New Roman" w:cs="Times New Roman"/>
          <w:b/>
          <w:bCs/>
          <w:lang w:val="en-GB"/>
        </w:rPr>
        <w:t>section 7.2</w:t>
      </w:r>
      <w:r w:rsidRPr="005701B8">
        <w:rPr>
          <w:rFonts w:ascii="Times New Roman" w:hAnsi="Times New Roman" w:cs="Times New Roman"/>
          <w:lang w:val="en-GB"/>
        </w:rPr>
        <w:t>)</w:t>
      </w:r>
    </w:p>
    <w:p w14:paraId="0666BAF5" w14:textId="77777777" w:rsidR="007D4605" w:rsidRPr="003A25AD" w:rsidRDefault="007D4605"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Gender (female, male or other)</w:t>
      </w:r>
    </w:p>
    <w:p w14:paraId="2E1EEAA6" w14:textId="6586313D" w:rsidR="007D4605" w:rsidRPr="003A25AD" w:rsidRDefault="007D4605"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 xml:space="preserve">Date of birth </w:t>
      </w:r>
      <w:r w:rsidRPr="003A25AD">
        <w:rPr>
          <w:rFonts w:ascii="Times New Roman" w:hAnsi="Times New Roman" w:cs="Times New Roman"/>
          <w:lang w:val="en-GB"/>
        </w:rPr>
        <w:t>(DD/MM/YYYY)</w:t>
      </w:r>
    </w:p>
    <w:p w14:paraId="118EBF67" w14:textId="105BD619" w:rsidR="00F73B5E" w:rsidRPr="003A25AD" w:rsidRDefault="00F73B5E"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Age</w:t>
      </w:r>
    </w:p>
    <w:p w14:paraId="3F9601B7" w14:textId="77777777" w:rsidR="007D4605" w:rsidRPr="003A25AD" w:rsidRDefault="007D4605" w:rsidP="007D4605">
      <w:pPr>
        <w:pStyle w:val="ListParagraph"/>
        <w:numPr>
          <w:ilvl w:val="0"/>
          <w:numId w:val="14"/>
        </w:numPr>
        <w:spacing w:line="360" w:lineRule="auto"/>
        <w:jc w:val="both"/>
        <w:rPr>
          <w:rFonts w:ascii="Times New Roman" w:hAnsi="Times New Roman" w:cs="Times New Roman"/>
          <w:lang w:val="en-GB"/>
        </w:rPr>
      </w:pPr>
      <w:r w:rsidRPr="003A25AD">
        <w:rPr>
          <w:rFonts w:ascii="Times New Roman" w:hAnsi="Times New Roman" w:cs="Times New Roman"/>
          <w:lang w:val="en-GB"/>
        </w:rPr>
        <w:t>Date of first ART initiation (DD/MM/YYYY)</w:t>
      </w:r>
    </w:p>
    <w:p w14:paraId="4F3E675B" w14:textId="5F6B9E74" w:rsidR="00D6675F" w:rsidRPr="003A25AD" w:rsidRDefault="00D6675F" w:rsidP="00D6675F">
      <w:pPr>
        <w:pStyle w:val="ListParagraph"/>
        <w:numPr>
          <w:ilvl w:val="0"/>
          <w:numId w:val="14"/>
        </w:numPr>
        <w:spacing w:line="360" w:lineRule="auto"/>
        <w:jc w:val="both"/>
        <w:rPr>
          <w:rFonts w:ascii="Times New Roman" w:hAnsi="Times New Roman" w:cs="Times New Roman"/>
          <w:lang w:val="en-GB"/>
        </w:rPr>
      </w:pPr>
      <w:r w:rsidRPr="003A25AD">
        <w:rPr>
          <w:rFonts w:ascii="Times New Roman" w:hAnsi="Times New Roman" w:cs="Times New Roman"/>
          <w:lang w:val="en-GB"/>
        </w:rPr>
        <w:t xml:space="preserve">Current ART </w:t>
      </w:r>
      <w:r w:rsidR="000303E1" w:rsidRPr="003A25AD">
        <w:rPr>
          <w:rFonts w:ascii="Times New Roman" w:hAnsi="Times New Roman" w:cs="Times New Roman"/>
          <w:lang w:val="en-GB"/>
        </w:rPr>
        <w:t>line</w:t>
      </w:r>
      <w:r w:rsidRPr="003A25AD">
        <w:rPr>
          <w:rFonts w:ascii="Times New Roman" w:hAnsi="Times New Roman" w:cs="Times New Roman"/>
          <w:lang w:val="en-GB"/>
        </w:rPr>
        <w:t xml:space="preserve"> (first line/second line/third line) </w:t>
      </w:r>
    </w:p>
    <w:p w14:paraId="731CAB22" w14:textId="77777777" w:rsidR="007D4605" w:rsidRPr="003A25AD" w:rsidRDefault="007D4605"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Current ART regimen – the names of each currently prescribed antiretroviral drug</w:t>
      </w:r>
    </w:p>
    <w:p w14:paraId="2DDE2679" w14:textId="77777777" w:rsidR="007D4605" w:rsidRPr="003A25AD" w:rsidRDefault="007D4605" w:rsidP="007D4605">
      <w:pPr>
        <w:pStyle w:val="ListParagraph"/>
        <w:numPr>
          <w:ilvl w:val="0"/>
          <w:numId w:val="14"/>
        </w:numPr>
        <w:spacing w:line="360" w:lineRule="auto"/>
        <w:jc w:val="both"/>
        <w:rPr>
          <w:rFonts w:ascii="Times New Roman" w:hAnsi="Times New Roman" w:cstheme="minorHAnsi"/>
          <w:lang w:val="en-GB"/>
        </w:rPr>
      </w:pPr>
      <w:r w:rsidRPr="003A25AD">
        <w:rPr>
          <w:rFonts w:ascii="Times New Roman" w:hAnsi="Times New Roman" w:cstheme="minorHAnsi"/>
          <w:lang w:val="en-GB"/>
        </w:rPr>
        <w:t xml:space="preserve">Date of initiation of current ART regimen </w:t>
      </w:r>
      <w:r w:rsidRPr="003A25AD">
        <w:rPr>
          <w:rFonts w:ascii="Times New Roman" w:hAnsi="Times New Roman" w:cs="Times New Roman"/>
          <w:lang w:val="en-GB"/>
        </w:rPr>
        <w:t>(DD/MM/YYYY)</w:t>
      </w:r>
    </w:p>
    <w:p w14:paraId="1FE64BB4" w14:textId="77777777" w:rsidR="007D4605" w:rsidRPr="003A25AD" w:rsidRDefault="007D4605" w:rsidP="007D4605">
      <w:pPr>
        <w:pStyle w:val="ListParagraph"/>
        <w:numPr>
          <w:ilvl w:val="0"/>
          <w:numId w:val="14"/>
        </w:numPr>
        <w:spacing w:line="360" w:lineRule="auto"/>
        <w:jc w:val="both"/>
        <w:rPr>
          <w:rFonts w:ascii="Times New Roman" w:hAnsi="Times New Roman" w:cs="Times New Roman"/>
          <w:lang w:val="en-GB"/>
        </w:rPr>
      </w:pPr>
      <w:r w:rsidRPr="003A25AD">
        <w:rPr>
          <w:rFonts w:ascii="Times New Roman" w:hAnsi="Times New Roman" w:cs="Times New Roman"/>
          <w:lang w:val="en-GB"/>
        </w:rPr>
        <w:t>Current HIV viral load (copies/ml)</w:t>
      </w:r>
    </w:p>
    <w:p w14:paraId="34B84BF4" w14:textId="77777777" w:rsidR="007D4605" w:rsidRPr="00192918" w:rsidRDefault="007D4605" w:rsidP="003B7E92">
      <w:pPr>
        <w:spacing w:line="360" w:lineRule="auto"/>
        <w:jc w:val="both"/>
        <w:rPr>
          <w:lang w:val="en-GB"/>
        </w:rPr>
      </w:pPr>
    </w:p>
    <w:p w14:paraId="6CA60614" w14:textId="290DF5E0" w:rsidR="00203928" w:rsidRPr="00192918" w:rsidRDefault="00203928" w:rsidP="00203928">
      <w:pPr>
        <w:pStyle w:val="Heading3"/>
        <w:numPr>
          <w:ilvl w:val="2"/>
          <w:numId w:val="2"/>
        </w:numPr>
        <w:spacing w:line="360" w:lineRule="auto"/>
        <w:rPr>
          <w:rFonts w:ascii="Times New Roman" w:hAnsi="Times New Roman" w:cs="Times New Roman"/>
          <w:b/>
          <w:bCs/>
          <w:u w:val="single"/>
          <w:lang w:val="en-GB"/>
        </w:rPr>
      </w:pPr>
      <w:r w:rsidRPr="00192918">
        <w:rPr>
          <w:rFonts w:ascii="Times New Roman" w:hAnsi="Times New Roman" w:cs="Times New Roman"/>
          <w:b/>
          <w:bCs/>
          <w:u w:val="single"/>
          <w:lang w:val="en-GB"/>
        </w:rPr>
        <w:t xml:space="preserve">Required laboratory-level information </w:t>
      </w:r>
    </w:p>
    <w:p w14:paraId="38442C92" w14:textId="77777777" w:rsidR="00203928" w:rsidRPr="00192918" w:rsidRDefault="00203928" w:rsidP="00203928">
      <w:pPr>
        <w:pStyle w:val="ListParagraph"/>
        <w:numPr>
          <w:ilvl w:val="0"/>
          <w:numId w:val="14"/>
        </w:numPr>
        <w:spacing w:line="360" w:lineRule="auto"/>
        <w:jc w:val="both"/>
        <w:rPr>
          <w:rFonts w:ascii="Times New Roman" w:hAnsi="Times New Roman" w:cstheme="minorHAnsi"/>
          <w:lang w:val="en-GB"/>
        </w:rPr>
      </w:pPr>
      <w:r w:rsidRPr="00192918">
        <w:rPr>
          <w:rFonts w:ascii="Times New Roman" w:hAnsi="Times New Roman" w:cstheme="minorHAnsi"/>
          <w:lang w:val="en-GB"/>
        </w:rPr>
        <w:t>Viral load testing laboratory name</w:t>
      </w:r>
    </w:p>
    <w:p w14:paraId="57FD7985" w14:textId="4062DCBA" w:rsidR="00171ECB" w:rsidRPr="00405D6E" w:rsidRDefault="00203928" w:rsidP="003B7E92">
      <w:pPr>
        <w:pStyle w:val="ListParagraph"/>
        <w:numPr>
          <w:ilvl w:val="0"/>
          <w:numId w:val="14"/>
        </w:numPr>
        <w:spacing w:line="360" w:lineRule="auto"/>
        <w:jc w:val="both"/>
        <w:rPr>
          <w:rFonts w:ascii="Times New Roman" w:hAnsi="Times New Roman" w:cstheme="minorHAnsi"/>
          <w:lang w:val="en-GB"/>
        </w:rPr>
      </w:pPr>
      <w:r w:rsidRPr="00405D6E">
        <w:rPr>
          <w:rFonts w:ascii="Times New Roman" w:hAnsi="Times New Roman" w:cstheme="minorHAnsi"/>
          <w:lang w:val="en-GB"/>
        </w:rPr>
        <w:t xml:space="preserve">Viral load testing laboratory ID </w:t>
      </w:r>
      <w:r w:rsidRPr="00405D6E">
        <w:rPr>
          <w:rFonts w:ascii="Times New Roman" w:hAnsi="Times New Roman" w:cs="Times New Roman"/>
          <w:lang w:val="en-GB"/>
        </w:rPr>
        <w:t>(</w:t>
      </w:r>
      <w:r w:rsidRPr="00405D6E">
        <w:rPr>
          <w:rFonts w:ascii="Times New Roman" w:hAnsi="Times New Roman" w:cs="Times New Roman"/>
          <w:b/>
          <w:bCs/>
          <w:lang w:val="en-GB"/>
        </w:rPr>
        <w:t>section 7.2</w:t>
      </w:r>
      <w:r w:rsidRPr="00405D6E">
        <w:rPr>
          <w:rFonts w:ascii="Times New Roman" w:hAnsi="Times New Roman" w:cs="Times New Roman"/>
          <w:lang w:val="en-GB"/>
        </w:rPr>
        <w:t>)</w:t>
      </w:r>
    </w:p>
    <w:p w14:paraId="0092137D" w14:textId="510F53DF" w:rsidR="00171ECB" w:rsidRPr="00FE4BDB" w:rsidRDefault="00BA458F" w:rsidP="00BA458F">
      <w:pPr>
        <w:pStyle w:val="ListParagraph"/>
        <w:numPr>
          <w:ilvl w:val="0"/>
          <w:numId w:val="14"/>
        </w:numPr>
        <w:spacing w:line="360" w:lineRule="auto"/>
        <w:jc w:val="both"/>
        <w:rPr>
          <w:rFonts w:ascii="Times New Roman" w:hAnsi="Times New Roman" w:cstheme="minorHAnsi"/>
          <w:lang w:val="en-GB"/>
        </w:rPr>
      </w:pPr>
      <w:r w:rsidRPr="00FE4BDB">
        <w:rPr>
          <w:rFonts w:ascii="Times New Roman" w:hAnsi="Times New Roman" w:cstheme="minorHAnsi"/>
          <w:lang w:val="en-GB"/>
        </w:rPr>
        <w:t xml:space="preserve">Total number of eligible case specimens from people receiving a DTG-containing </w:t>
      </w:r>
      <w:r w:rsidR="00F1518B" w:rsidRPr="00FE4BDB">
        <w:rPr>
          <w:rFonts w:ascii="Times New Roman" w:hAnsi="Times New Roman" w:cstheme="minorHAnsi"/>
          <w:lang w:val="en-GB"/>
        </w:rPr>
        <w:t xml:space="preserve">ART </w:t>
      </w:r>
      <w:r w:rsidRPr="00FE4BDB">
        <w:rPr>
          <w:rFonts w:ascii="Times New Roman" w:hAnsi="Times New Roman" w:cstheme="minorHAnsi"/>
          <w:lang w:val="en-GB"/>
        </w:rPr>
        <w:t xml:space="preserve">regimen from each </w:t>
      </w:r>
      <w:r w:rsidR="00FD0F2B" w:rsidRPr="00FE4BDB">
        <w:rPr>
          <w:rFonts w:ascii="Times New Roman" w:hAnsi="Times New Roman" w:cstheme="minorHAnsi"/>
          <w:lang w:val="en-GB"/>
        </w:rPr>
        <w:t>sampled clinic</w:t>
      </w:r>
      <w:r w:rsidRPr="00FE4BDB">
        <w:rPr>
          <w:rFonts w:ascii="Times New Roman" w:hAnsi="Times New Roman" w:cstheme="minorHAnsi"/>
          <w:lang w:val="en-GB"/>
        </w:rPr>
        <w:t xml:space="preserve"> during the three-month survey period</w:t>
      </w:r>
      <w:r w:rsidR="00035B31" w:rsidRPr="00FE4BDB">
        <w:rPr>
          <w:rFonts w:ascii="Times New Roman" w:hAnsi="Times New Roman" w:cstheme="minorHAnsi"/>
          <w:lang w:val="en-GB"/>
        </w:rPr>
        <w:t xml:space="preserve"> (disaggregated by adults and </w:t>
      </w:r>
      <w:r w:rsidR="00DD5426" w:rsidRPr="00FE4BDB">
        <w:rPr>
          <w:rFonts w:ascii="Times New Roman" w:hAnsi="Times New Roman" w:cstheme="minorHAnsi"/>
          <w:lang w:val="en-GB"/>
        </w:rPr>
        <w:t>paediatric</w:t>
      </w:r>
      <w:r w:rsidR="00035B31" w:rsidRPr="00FE4BDB">
        <w:rPr>
          <w:rFonts w:ascii="Times New Roman" w:hAnsi="Times New Roman" w:cstheme="minorHAnsi"/>
          <w:lang w:val="en-GB"/>
        </w:rPr>
        <w:t xml:space="preserve"> population). </w:t>
      </w:r>
      <w:r w:rsidR="00CD7B43" w:rsidRPr="00FE4BDB">
        <w:rPr>
          <w:rFonts w:ascii="Times New Roman" w:hAnsi="Times New Roman" w:cstheme="minorHAnsi"/>
          <w:b/>
          <w:bCs/>
          <w:i/>
          <w:iCs/>
          <w:lang w:val="en-GB"/>
        </w:rPr>
        <w:t>Note:</w:t>
      </w:r>
      <w:r w:rsidR="00CD7B43" w:rsidRPr="00FE4BDB">
        <w:rPr>
          <w:rFonts w:ascii="Times New Roman" w:hAnsi="Times New Roman" w:cstheme="minorHAnsi"/>
          <w:i/>
          <w:iCs/>
          <w:lang w:val="en-GB"/>
        </w:rPr>
        <w:t xml:space="preserve"> This variable is essential to perform statistical analysis adjusted with statistical weights according to the survey design.</w:t>
      </w:r>
    </w:p>
    <w:p w14:paraId="703C834C" w14:textId="2F5CE616" w:rsidR="0017500C" w:rsidRPr="00FE4BDB" w:rsidRDefault="0017500C" w:rsidP="0017500C">
      <w:pPr>
        <w:pStyle w:val="ListParagraph"/>
        <w:numPr>
          <w:ilvl w:val="0"/>
          <w:numId w:val="14"/>
        </w:numPr>
        <w:spacing w:line="360" w:lineRule="auto"/>
        <w:jc w:val="both"/>
        <w:rPr>
          <w:rFonts w:ascii="Times New Roman" w:hAnsi="Times New Roman" w:cstheme="minorHAnsi"/>
          <w:lang w:val="en-GB"/>
        </w:rPr>
      </w:pPr>
      <w:r w:rsidRPr="00FE4BDB">
        <w:rPr>
          <w:rFonts w:ascii="Times New Roman" w:hAnsi="Times New Roman" w:cstheme="minorHAnsi"/>
          <w:lang w:val="en-GB"/>
        </w:rPr>
        <w:t xml:space="preserve">Total number of eligible case specimens from people receiving a </w:t>
      </w:r>
      <w:r w:rsidR="00F1080D" w:rsidRPr="00FE4BDB">
        <w:rPr>
          <w:rFonts w:ascii="Times New Roman" w:hAnsi="Times New Roman" w:cstheme="minorHAnsi"/>
          <w:lang w:val="en-GB"/>
        </w:rPr>
        <w:t>non-</w:t>
      </w:r>
      <w:r w:rsidRPr="00FE4BDB">
        <w:rPr>
          <w:rFonts w:ascii="Times New Roman" w:hAnsi="Times New Roman" w:cstheme="minorHAnsi"/>
          <w:lang w:val="en-GB"/>
        </w:rPr>
        <w:t xml:space="preserve">DTG-containing </w:t>
      </w:r>
      <w:r w:rsidR="00F1518B" w:rsidRPr="00FE4BDB">
        <w:rPr>
          <w:rFonts w:ascii="Times New Roman" w:hAnsi="Times New Roman" w:cstheme="minorHAnsi"/>
          <w:lang w:val="en-GB"/>
        </w:rPr>
        <w:t xml:space="preserve">ART </w:t>
      </w:r>
      <w:r w:rsidRPr="00FE4BDB">
        <w:rPr>
          <w:rFonts w:ascii="Times New Roman" w:hAnsi="Times New Roman" w:cstheme="minorHAnsi"/>
          <w:lang w:val="en-GB"/>
        </w:rPr>
        <w:t xml:space="preserve">regimen from </w:t>
      </w:r>
      <w:r w:rsidR="00FD0F2B" w:rsidRPr="00FE4BDB">
        <w:rPr>
          <w:rFonts w:ascii="Times New Roman" w:hAnsi="Times New Roman" w:cstheme="minorHAnsi"/>
          <w:lang w:val="en-GB"/>
        </w:rPr>
        <w:t xml:space="preserve">each sampled clinic </w:t>
      </w:r>
      <w:r w:rsidRPr="00FE4BDB">
        <w:rPr>
          <w:rFonts w:ascii="Times New Roman" w:hAnsi="Times New Roman" w:cstheme="minorHAnsi"/>
          <w:lang w:val="en-GB"/>
        </w:rPr>
        <w:t xml:space="preserve">during the three-month survey period (disaggregated by adults and paediatric population). </w:t>
      </w:r>
      <w:r w:rsidR="00A45F85" w:rsidRPr="00FE4BDB">
        <w:rPr>
          <w:rFonts w:ascii="Times New Roman" w:hAnsi="Times New Roman" w:cs="Times New Roman"/>
          <w:b/>
          <w:bCs/>
          <w:i/>
          <w:iCs/>
          <w:lang w:val="en-GB"/>
        </w:rPr>
        <w:t xml:space="preserve">Note: </w:t>
      </w:r>
      <w:r w:rsidR="00A45F85" w:rsidRPr="00FE4BDB">
        <w:rPr>
          <w:rFonts w:ascii="Times New Roman" w:hAnsi="Times New Roman" w:cs="Times New Roman"/>
          <w:i/>
          <w:iCs/>
          <w:lang w:val="en-GB"/>
        </w:rPr>
        <w:t>This variable is essential to perform statistical analysis adjusted with statistical weights according to the survey design.</w:t>
      </w:r>
    </w:p>
    <w:p w14:paraId="55986858" w14:textId="3F4FEA83" w:rsidR="00C153CD" w:rsidRPr="00AE3022" w:rsidRDefault="002A1280" w:rsidP="00C268D9">
      <w:pPr>
        <w:pStyle w:val="ListParagraph"/>
        <w:numPr>
          <w:ilvl w:val="0"/>
          <w:numId w:val="14"/>
        </w:numPr>
        <w:spacing w:line="360" w:lineRule="auto"/>
        <w:jc w:val="both"/>
        <w:rPr>
          <w:rFonts w:ascii="Times New Roman" w:hAnsi="Times New Roman" w:cstheme="minorHAnsi"/>
          <w:lang w:val="en-GB"/>
        </w:rPr>
      </w:pPr>
      <w:r w:rsidRPr="00AE3022">
        <w:rPr>
          <w:rFonts w:ascii="Times New Roman" w:hAnsi="Times New Roman" w:cstheme="minorHAnsi"/>
          <w:lang w:val="en-GB"/>
        </w:rPr>
        <w:lastRenderedPageBreak/>
        <w:t xml:space="preserve">Total number of people taking a DTG-containing </w:t>
      </w:r>
      <w:r w:rsidR="00F1518B" w:rsidRPr="00AE3022">
        <w:rPr>
          <w:rFonts w:ascii="Times New Roman" w:hAnsi="Times New Roman" w:cstheme="minorHAnsi"/>
          <w:lang w:val="en-GB"/>
        </w:rPr>
        <w:t xml:space="preserve">ART </w:t>
      </w:r>
      <w:r w:rsidRPr="00AE3022">
        <w:rPr>
          <w:rFonts w:ascii="Times New Roman" w:hAnsi="Times New Roman" w:cstheme="minorHAnsi"/>
          <w:lang w:val="en-GB"/>
        </w:rPr>
        <w:t xml:space="preserve">regimen who received a viral load test (regardless of viral load results) and have all required variables from each </w:t>
      </w:r>
      <w:r w:rsidR="00540EEC" w:rsidRPr="00AE3022">
        <w:rPr>
          <w:rFonts w:ascii="Times New Roman" w:hAnsi="Times New Roman" w:cstheme="minorHAnsi"/>
          <w:lang w:val="en-GB"/>
        </w:rPr>
        <w:t xml:space="preserve">sampled clinic </w:t>
      </w:r>
      <w:r w:rsidRPr="00AE3022">
        <w:rPr>
          <w:rFonts w:ascii="Times New Roman" w:hAnsi="Times New Roman" w:cstheme="minorHAnsi"/>
          <w:lang w:val="en-GB"/>
        </w:rPr>
        <w:t>during the survey period</w:t>
      </w:r>
      <w:r w:rsidR="00C2775A" w:rsidRPr="00AE3022">
        <w:rPr>
          <w:rFonts w:ascii="Times New Roman" w:hAnsi="Times New Roman" w:cstheme="minorHAnsi"/>
          <w:lang w:val="en-GB"/>
        </w:rPr>
        <w:t xml:space="preserve"> (disaggregated by adults and paediatric population). </w:t>
      </w:r>
    </w:p>
    <w:p w14:paraId="6EAE212B" w14:textId="61841733" w:rsidR="007D3B69" w:rsidRPr="00AE3022" w:rsidRDefault="007D3B69" w:rsidP="007D3B69">
      <w:pPr>
        <w:pStyle w:val="ListParagraph"/>
        <w:numPr>
          <w:ilvl w:val="0"/>
          <w:numId w:val="14"/>
        </w:numPr>
        <w:spacing w:line="360" w:lineRule="auto"/>
        <w:jc w:val="both"/>
        <w:rPr>
          <w:rFonts w:ascii="Times New Roman" w:hAnsi="Times New Roman" w:cstheme="minorHAnsi"/>
          <w:lang w:val="en-GB"/>
        </w:rPr>
      </w:pPr>
      <w:r w:rsidRPr="00AE3022">
        <w:rPr>
          <w:rFonts w:ascii="Times New Roman" w:hAnsi="Times New Roman" w:cstheme="minorHAnsi"/>
          <w:lang w:val="en-GB"/>
        </w:rPr>
        <w:t xml:space="preserve">Total number of people taking a non-DTG-containing </w:t>
      </w:r>
      <w:r w:rsidR="00F1518B" w:rsidRPr="00AE3022">
        <w:rPr>
          <w:rFonts w:ascii="Times New Roman" w:hAnsi="Times New Roman" w:cstheme="minorHAnsi"/>
          <w:lang w:val="en-GB"/>
        </w:rPr>
        <w:t xml:space="preserve">ART </w:t>
      </w:r>
      <w:r w:rsidRPr="00AE3022">
        <w:rPr>
          <w:rFonts w:ascii="Times New Roman" w:hAnsi="Times New Roman" w:cstheme="minorHAnsi"/>
          <w:lang w:val="en-GB"/>
        </w:rPr>
        <w:t xml:space="preserve">regimen who received a viral load test (regardless of viral load results) and have all required variables from each </w:t>
      </w:r>
      <w:r w:rsidR="00540EEC" w:rsidRPr="00AE3022">
        <w:rPr>
          <w:rFonts w:ascii="Times New Roman" w:hAnsi="Times New Roman" w:cstheme="minorHAnsi"/>
          <w:lang w:val="en-GB"/>
        </w:rPr>
        <w:t>sampled clinic</w:t>
      </w:r>
      <w:r w:rsidRPr="00AE3022">
        <w:rPr>
          <w:rFonts w:ascii="Times New Roman" w:hAnsi="Times New Roman" w:cstheme="minorHAnsi"/>
          <w:lang w:val="en-GB"/>
        </w:rPr>
        <w:t xml:space="preserve"> during the survey period (disaggregated by adults and paediatric population). </w:t>
      </w:r>
    </w:p>
    <w:p w14:paraId="1466A56C" w14:textId="065DC49B" w:rsidR="00AB421F" w:rsidRPr="00BC4143" w:rsidRDefault="00F1518B" w:rsidP="0030172B">
      <w:pPr>
        <w:pStyle w:val="ListParagraph"/>
        <w:numPr>
          <w:ilvl w:val="0"/>
          <w:numId w:val="14"/>
        </w:numPr>
        <w:spacing w:line="360" w:lineRule="auto"/>
        <w:jc w:val="both"/>
        <w:rPr>
          <w:rFonts w:ascii="Times New Roman" w:hAnsi="Times New Roman" w:cstheme="minorHAnsi"/>
          <w:lang w:val="en-GB"/>
        </w:rPr>
      </w:pPr>
      <w:r w:rsidRPr="00BC4143">
        <w:rPr>
          <w:rFonts w:ascii="Times New Roman" w:hAnsi="Times New Roman" w:cstheme="minorHAnsi"/>
          <w:lang w:val="en-GB"/>
        </w:rPr>
        <w:t xml:space="preserve">Total number of people taking a DTG-containing ART regimen who received a viral load test, were virally suppressed, and have all required variables from each </w:t>
      </w:r>
      <w:r w:rsidR="00BC4143">
        <w:rPr>
          <w:rFonts w:ascii="Times New Roman" w:hAnsi="Times New Roman" w:cstheme="minorHAnsi"/>
          <w:lang w:val="en-GB"/>
        </w:rPr>
        <w:t>sampled clinic</w:t>
      </w:r>
      <w:r w:rsidR="0030172B" w:rsidRPr="00BC4143">
        <w:rPr>
          <w:rFonts w:ascii="Times New Roman" w:hAnsi="Times New Roman" w:cstheme="minorHAnsi"/>
          <w:lang w:val="en-GB"/>
        </w:rPr>
        <w:t xml:space="preserve"> </w:t>
      </w:r>
      <w:r w:rsidRPr="00BC4143">
        <w:rPr>
          <w:rFonts w:ascii="Times New Roman" w:hAnsi="Times New Roman" w:cstheme="minorHAnsi"/>
          <w:lang w:val="en-GB"/>
        </w:rPr>
        <w:t>during the survey period</w:t>
      </w:r>
      <w:r w:rsidR="0030172B" w:rsidRPr="00BC4143">
        <w:rPr>
          <w:rFonts w:ascii="Times New Roman" w:hAnsi="Times New Roman" w:cstheme="minorHAnsi"/>
          <w:lang w:val="en-GB"/>
        </w:rPr>
        <w:t xml:space="preserve"> </w:t>
      </w:r>
      <w:r w:rsidR="00AB421F" w:rsidRPr="00BC4143">
        <w:rPr>
          <w:rFonts w:ascii="Times New Roman" w:hAnsi="Times New Roman" w:cstheme="minorHAnsi"/>
          <w:lang w:val="en-GB"/>
        </w:rPr>
        <w:t xml:space="preserve">(disaggregated by adults and paediatric population). </w:t>
      </w:r>
    </w:p>
    <w:p w14:paraId="728450D2" w14:textId="43797CB6" w:rsidR="00107F6E" w:rsidRPr="00540EEC" w:rsidRDefault="00107F6E" w:rsidP="00107F6E">
      <w:pPr>
        <w:pStyle w:val="ListParagraph"/>
        <w:numPr>
          <w:ilvl w:val="0"/>
          <w:numId w:val="14"/>
        </w:numPr>
        <w:spacing w:line="360" w:lineRule="auto"/>
        <w:jc w:val="both"/>
        <w:rPr>
          <w:rFonts w:ascii="Times New Roman" w:hAnsi="Times New Roman" w:cstheme="minorHAnsi"/>
          <w:lang w:val="en-GB"/>
        </w:rPr>
      </w:pPr>
      <w:r w:rsidRPr="00540EEC">
        <w:rPr>
          <w:rFonts w:ascii="Times New Roman" w:hAnsi="Times New Roman" w:cstheme="minorHAnsi"/>
          <w:lang w:val="en-GB"/>
        </w:rPr>
        <w:t xml:space="preserve">Total number of people taking a non-DTG-containing ART regimen who received a viral load test, were virally suppressed, and have all required variables </w:t>
      </w:r>
      <w:r w:rsidR="00BC4143" w:rsidRPr="00540EEC">
        <w:rPr>
          <w:rFonts w:ascii="Times New Roman" w:hAnsi="Times New Roman" w:cstheme="minorHAnsi"/>
          <w:lang w:val="en-GB"/>
        </w:rPr>
        <w:t xml:space="preserve">from each sampled clinic </w:t>
      </w:r>
      <w:r w:rsidRPr="00540EEC">
        <w:rPr>
          <w:rFonts w:ascii="Times New Roman" w:hAnsi="Times New Roman" w:cstheme="minorHAnsi"/>
          <w:lang w:val="en-GB"/>
        </w:rPr>
        <w:t xml:space="preserve">during the survey period (disaggregated by adults and paediatric population). </w:t>
      </w:r>
    </w:p>
    <w:p w14:paraId="104F0235" w14:textId="77777777" w:rsidR="00712883" w:rsidRPr="00D43F28" w:rsidRDefault="00712883" w:rsidP="003B7E92">
      <w:pPr>
        <w:spacing w:line="360" w:lineRule="auto"/>
        <w:jc w:val="both"/>
        <w:rPr>
          <w:highlight w:val="yellow"/>
          <w:lang w:val="en-GB"/>
        </w:rPr>
      </w:pPr>
    </w:p>
    <w:p w14:paraId="1AF3E8C9" w14:textId="77777777" w:rsidR="00C47CBB" w:rsidRPr="005C17C6" w:rsidRDefault="00C47CBB" w:rsidP="00C47CBB">
      <w:pPr>
        <w:spacing w:line="360" w:lineRule="auto"/>
        <w:jc w:val="both"/>
        <w:rPr>
          <w:lang w:val="en-GB"/>
        </w:rPr>
      </w:pPr>
    </w:p>
    <w:p w14:paraId="1A362117" w14:textId="77777777" w:rsidR="00C47CBB" w:rsidRPr="005C17C6" w:rsidRDefault="00C47CBB" w:rsidP="00C47CBB">
      <w:pPr>
        <w:pStyle w:val="Heading2"/>
        <w:numPr>
          <w:ilvl w:val="1"/>
          <w:numId w:val="2"/>
        </w:numPr>
        <w:tabs>
          <w:tab w:val="num" w:pos="360"/>
        </w:tabs>
        <w:spacing w:line="360" w:lineRule="auto"/>
        <w:rPr>
          <w:rFonts w:ascii="Times New Roman" w:hAnsi="Times New Roman" w:cs="Times New Roman"/>
          <w:b/>
          <w:bCs/>
          <w:lang w:val="en-GB"/>
        </w:rPr>
      </w:pPr>
      <w:bookmarkStart w:id="39" w:name="_Toc133249083"/>
      <w:bookmarkStart w:id="40" w:name="_Toc187749158"/>
      <w:r w:rsidRPr="005C17C6">
        <w:rPr>
          <w:rFonts w:ascii="Times New Roman" w:hAnsi="Times New Roman" w:cs="Times New Roman"/>
          <w:b/>
          <w:bCs/>
          <w:lang w:val="en-GB"/>
        </w:rPr>
        <w:t>Statistical analysis</w:t>
      </w:r>
      <w:bookmarkEnd w:id="39"/>
      <w:bookmarkEnd w:id="40"/>
    </w:p>
    <w:p w14:paraId="29A0406E" w14:textId="28E0A6E7" w:rsidR="00C47CBB" w:rsidRPr="005C17C6" w:rsidRDefault="00C47CBB" w:rsidP="00C47CBB">
      <w:pPr>
        <w:spacing w:line="360" w:lineRule="auto"/>
        <w:jc w:val="both"/>
        <w:rPr>
          <w:lang w:val="en-GB"/>
        </w:rPr>
      </w:pPr>
      <w:r w:rsidRPr="005C17C6">
        <w:rPr>
          <w:lang w:val="en-GB"/>
        </w:rPr>
        <w:t>The WHO/</w:t>
      </w:r>
      <w:proofErr w:type="spellStart"/>
      <w:r w:rsidRPr="005C17C6">
        <w:rPr>
          <w:lang w:val="en-GB"/>
        </w:rPr>
        <w:t>BCCfE</w:t>
      </w:r>
      <w:proofErr w:type="spellEnd"/>
      <w:r w:rsidRPr="005C17C6">
        <w:rPr>
          <w:lang w:val="en-GB"/>
        </w:rPr>
        <w:t xml:space="preserve"> HIVDR quality control tool </w:t>
      </w:r>
      <w:r w:rsidRPr="005C17C6">
        <w:rPr>
          <w:lang w:val="en-GB"/>
        </w:rPr>
        <w:fldChar w:fldCharType="begin"/>
      </w:r>
      <w:r w:rsidR="009B2FD2" w:rsidRPr="005C17C6">
        <w:rPr>
          <w:lang w:val="en-GB"/>
        </w:rPr>
        <w:instrText xml:space="preserve"> ADDIN EN.CITE &lt;EndNote&gt;&lt;Cite&gt;&lt;RecNum&gt;669&lt;/RecNum&gt;&lt;DisplayText&gt;(13)&lt;/DisplayText&gt;&lt;record&gt;&lt;rec-number&gt;669&lt;/rec-number&gt;&lt;foreign-keys&gt;&lt;key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5C17C6">
        <w:rPr>
          <w:lang w:val="en-GB"/>
        </w:rPr>
        <w:fldChar w:fldCharType="separate"/>
      </w:r>
      <w:r w:rsidR="009B2FD2" w:rsidRPr="005C17C6">
        <w:rPr>
          <w:noProof/>
          <w:lang w:val="en-GB"/>
        </w:rPr>
        <w:t>(13)</w:t>
      </w:r>
      <w:r w:rsidRPr="005C17C6">
        <w:rPr>
          <w:lang w:val="en-GB"/>
        </w:rPr>
        <w:fldChar w:fldCharType="end"/>
      </w:r>
      <w:r w:rsidRPr="005C17C6">
        <w:rPr>
          <w:lang w:val="en-GB"/>
        </w:rPr>
        <w:t xml:space="preserve">  will be used to assess the quality of the HIV sequences. If pairs or groups of viral sequences with a genetic difference &lt;0.5%, with no apparent epidemiological link, are identified, only one sequence from that group will be included in the data analysis.</w:t>
      </w:r>
    </w:p>
    <w:p w14:paraId="03D483F9" w14:textId="77777777" w:rsidR="00C47CBB" w:rsidRPr="005C17C6" w:rsidRDefault="00C47CBB" w:rsidP="00C47CBB">
      <w:pPr>
        <w:spacing w:line="360" w:lineRule="auto"/>
        <w:jc w:val="both"/>
        <w:rPr>
          <w:lang w:val="en-GB"/>
        </w:rPr>
      </w:pPr>
    </w:p>
    <w:p w14:paraId="09D311DB" w14:textId="43DCF083" w:rsidR="00C47CBB" w:rsidRPr="00354865" w:rsidRDefault="00C47CBB" w:rsidP="000707F8">
      <w:pPr>
        <w:spacing w:after="240" w:line="360" w:lineRule="auto"/>
        <w:jc w:val="both"/>
        <w:rPr>
          <w:lang w:val="en-GB"/>
        </w:rPr>
      </w:pPr>
      <w:r w:rsidRPr="005C17C6">
        <w:rPr>
          <w:lang w:val="en-GB"/>
        </w:rPr>
        <w:t xml:space="preserve">HIV resistance to ARV drugs will be predicted using the Stanford University </w:t>
      </w:r>
      <w:proofErr w:type="spellStart"/>
      <w:r w:rsidRPr="005C17C6">
        <w:rPr>
          <w:lang w:val="en-GB"/>
        </w:rPr>
        <w:t>HIVdb</w:t>
      </w:r>
      <w:proofErr w:type="spellEnd"/>
      <w:r w:rsidRPr="005C17C6">
        <w:rPr>
          <w:lang w:val="en-GB"/>
        </w:rPr>
        <w:t xml:space="preserve"> </w:t>
      </w:r>
      <w:r w:rsidRPr="005C17C6">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PERpc3BsYXlUZXh0PigxNSwgMTYpPC9EaXNwbGF5VGV4dD48cmVjb3JkPjxyZWMtbnVtYmVyPjQx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6E25F4">
        <w:rPr>
          <w:lang w:val="en-GB"/>
        </w:rPr>
        <w:instrText xml:space="preserve"> ADDIN EN.CITE </w:instrText>
      </w:r>
      <w:r w:rsidR="006E25F4">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PERpc3BsYXlUZXh0PigxNSwgMTYpPC9EaXNwbGF5VGV4dD48cmVjb3JkPjxyZWMtbnVtYmVyPjQx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6E25F4">
        <w:rPr>
          <w:lang w:val="en-GB"/>
        </w:rPr>
        <w:instrText xml:space="preserve"> ADDIN EN.CITE.DATA </w:instrText>
      </w:r>
      <w:r w:rsidR="006E25F4">
        <w:rPr>
          <w:lang w:val="en-GB"/>
        </w:rPr>
      </w:r>
      <w:r w:rsidR="006E25F4">
        <w:rPr>
          <w:lang w:val="en-GB"/>
        </w:rPr>
        <w:fldChar w:fldCharType="end"/>
      </w:r>
      <w:r w:rsidRPr="005C17C6">
        <w:rPr>
          <w:lang w:val="en-GB"/>
        </w:rPr>
      </w:r>
      <w:r w:rsidRPr="005C17C6">
        <w:rPr>
          <w:lang w:val="en-GB"/>
        </w:rPr>
        <w:fldChar w:fldCharType="separate"/>
      </w:r>
      <w:r w:rsidR="006E25F4">
        <w:rPr>
          <w:noProof/>
          <w:lang w:val="en-GB"/>
        </w:rPr>
        <w:t>(15, 16)</w:t>
      </w:r>
      <w:r w:rsidRPr="005C17C6">
        <w:rPr>
          <w:lang w:val="en-GB"/>
        </w:rPr>
        <w:fldChar w:fldCharType="end"/>
      </w:r>
      <w:r w:rsidRPr="005C17C6">
        <w:rPr>
          <w:lang w:val="en-GB"/>
        </w:rPr>
        <w:t xml:space="preserve">.  The virus will be considered resistant when the </w:t>
      </w:r>
      <w:proofErr w:type="spellStart"/>
      <w:r w:rsidRPr="005C17C6">
        <w:rPr>
          <w:lang w:val="en-GB"/>
        </w:rPr>
        <w:t>HIVdb</w:t>
      </w:r>
      <w:proofErr w:type="spellEnd"/>
      <w:r w:rsidRPr="005C17C6">
        <w:rPr>
          <w:lang w:val="en-GB"/>
        </w:rPr>
        <w:t xml:space="preserve"> assigns a score ≥15 to a given ARV drug. HIV resistance disaggregated by ARV drugs will be reported. </w:t>
      </w:r>
    </w:p>
    <w:p w14:paraId="0160C05A" w14:textId="54C05360" w:rsidR="00C47CBB" w:rsidRPr="00354865" w:rsidRDefault="00C47CBB" w:rsidP="00354865">
      <w:pPr>
        <w:spacing w:line="360" w:lineRule="auto"/>
        <w:jc w:val="both"/>
        <w:rPr>
          <w:lang w:val="en-GB"/>
        </w:rPr>
      </w:pPr>
      <w:r w:rsidRPr="00354865">
        <w:rPr>
          <w:lang w:val="en-GB"/>
        </w:rPr>
        <w:t xml:space="preserve">Statistical analysis will be performed according to the WHO guidelines to analyse surveys of acquired HIV resistance </w:t>
      </w:r>
      <w:r w:rsidRPr="00354865">
        <w:rPr>
          <w:lang w:val="es-ES"/>
        </w:rPr>
        <w:fldChar w:fldCharType="begin"/>
      </w:r>
      <w:r w:rsidR="0014727A" w:rsidRPr="00354865">
        <w:instrText xml:space="preserve"> ADDIN EN.CITE &lt;EndNote&gt;&lt;Cite&gt;&lt;Year&gt;2021&lt;/Year&gt;&lt;RecNum&gt;680&lt;/RecNum&gt;&lt;DisplayText&gt;(10)&lt;/DisplayText&gt;&lt;record&gt;&lt;rec-number&gt;680&lt;/rec-number&gt;&lt;foreign-keys&gt;&lt;key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354865">
        <w:rPr>
          <w:lang w:val="es-ES"/>
        </w:rPr>
        <w:fldChar w:fldCharType="separate"/>
      </w:r>
      <w:r w:rsidR="0014727A" w:rsidRPr="00354865">
        <w:rPr>
          <w:noProof/>
        </w:rPr>
        <w:t>(10)</w:t>
      </w:r>
      <w:r w:rsidRPr="00354865">
        <w:rPr>
          <w:lang w:val="es-ES"/>
        </w:rPr>
        <w:fldChar w:fldCharType="end"/>
      </w:r>
      <w:r w:rsidRPr="00354865">
        <w:t xml:space="preserve"> </w:t>
      </w:r>
      <w:r w:rsidRPr="00354865">
        <w:rPr>
          <w:lang w:val="en-GB"/>
        </w:rPr>
        <w:t>using STATA (</w:t>
      </w:r>
      <w:proofErr w:type="spellStart"/>
      <w:r w:rsidRPr="00354865">
        <w:rPr>
          <w:lang w:val="en-GB"/>
        </w:rPr>
        <w:t>StataCorp</w:t>
      </w:r>
      <w:proofErr w:type="spellEnd"/>
      <w:r w:rsidRPr="00354865">
        <w:rPr>
          <w:lang w:val="en-GB"/>
        </w:rPr>
        <w:t>, College Station, TX, USA)</w:t>
      </w:r>
      <w:r w:rsidR="001A580D" w:rsidRPr="00354865">
        <w:rPr>
          <w:lang w:val="en-GB"/>
        </w:rPr>
        <w:t xml:space="preserve"> and will account for stratification by laboratory and ART regimen (DTG-cont</w:t>
      </w:r>
      <w:r w:rsidR="00181C83" w:rsidRPr="00354865">
        <w:rPr>
          <w:lang w:val="en-GB"/>
        </w:rPr>
        <w:t>a</w:t>
      </w:r>
      <w:r w:rsidR="001A580D" w:rsidRPr="00354865">
        <w:rPr>
          <w:lang w:val="en-GB"/>
        </w:rPr>
        <w:t>ining and non-DTG-containing ART)</w:t>
      </w:r>
      <w:r w:rsidRPr="00354865">
        <w:rPr>
          <w:lang w:val="en-GB"/>
        </w:rPr>
        <w:t xml:space="preserve">. </w:t>
      </w:r>
      <w:r w:rsidR="00354865" w:rsidRPr="00354865">
        <w:rPr>
          <w:lang w:val="en-GB"/>
        </w:rPr>
        <w:t xml:space="preserve">These analyses will also account for </w:t>
      </w:r>
      <w:r w:rsidR="004C28DD">
        <w:rPr>
          <w:lang w:val="en-GB"/>
        </w:rPr>
        <w:t>including</w:t>
      </w:r>
      <w:r w:rsidR="00354865" w:rsidRPr="00354865">
        <w:rPr>
          <w:lang w:val="en-GB"/>
        </w:rPr>
        <w:t xml:space="preserve"> a random sample of clinics rather than all clinics. </w:t>
      </w:r>
      <w:r w:rsidRPr="00354865">
        <w:rPr>
          <w:lang w:val="en-GB"/>
        </w:rPr>
        <w:t>The statistical analysis will be performed separately for children and adolescents and adults</w:t>
      </w:r>
      <w:r w:rsidR="00ED05CE" w:rsidRPr="00354865">
        <w:rPr>
          <w:lang w:val="en-GB"/>
        </w:rPr>
        <w:t xml:space="preserve"> </w:t>
      </w:r>
      <w:r w:rsidRPr="00354865">
        <w:rPr>
          <w:lang w:val="en-GB"/>
        </w:rPr>
        <w:t>and will be adjusted for a finite population. Proportions and their 95% confidence intervals will be estimated.</w:t>
      </w:r>
    </w:p>
    <w:p w14:paraId="5392AF1F" w14:textId="77777777" w:rsidR="008A5AC7" w:rsidRPr="00D43F28" w:rsidRDefault="008A5AC7" w:rsidP="003B7E92">
      <w:pPr>
        <w:spacing w:line="360" w:lineRule="auto"/>
        <w:jc w:val="both"/>
        <w:rPr>
          <w:highlight w:val="yellow"/>
          <w:lang w:val="en-GB"/>
        </w:rPr>
      </w:pPr>
    </w:p>
    <w:p w14:paraId="5F1E8A11" w14:textId="77777777" w:rsidR="00DD64A1" w:rsidRPr="000A20F1" w:rsidRDefault="00DD64A1" w:rsidP="00DD64A1">
      <w:pPr>
        <w:pStyle w:val="Heading2"/>
        <w:numPr>
          <w:ilvl w:val="1"/>
          <w:numId w:val="2"/>
        </w:numPr>
        <w:tabs>
          <w:tab w:val="num" w:pos="360"/>
        </w:tabs>
        <w:spacing w:line="360" w:lineRule="auto"/>
        <w:rPr>
          <w:rFonts w:ascii="Times New Roman" w:hAnsi="Times New Roman" w:cs="Times New Roman"/>
          <w:b/>
          <w:bCs/>
          <w:lang w:val="en-GB"/>
        </w:rPr>
      </w:pPr>
      <w:bookmarkStart w:id="41" w:name="_Toc133249084"/>
      <w:bookmarkStart w:id="42" w:name="_Toc187749159"/>
      <w:r w:rsidRPr="000A20F1">
        <w:rPr>
          <w:rFonts w:ascii="Times New Roman" w:hAnsi="Times New Roman" w:cs="Times New Roman"/>
          <w:b/>
          <w:bCs/>
          <w:lang w:val="en-GB"/>
        </w:rPr>
        <w:t>Ethical considerations</w:t>
      </w:r>
      <w:bookmarkEnd w:id="41"/>
      <w:bookmarkEnd w:id="42"/>
    </w:p>
    <w:p w14:paraId="31A3859E" w14:textId="77777777" w:rsidR="00DD64A1" w:rsidRPr="000A20F1" w:rsidRDefault="00DD64A1" w:rsidP="00DD64A1">
      <w:pPr>
        <w:spacing w:line="360" w:lineRule="auto"/>
        <w:jc w:val="both"/>
        <w:rPr>
          <w:i/>
          <w:iCs/>
          <w:color w:val="03B050"/>
          <w:lang w:val="en-GB"/>
        </w:rPr>
      </w:pPr>
      <w:r w:rsidRPr="000A20F1">
        <w:rPr>
          <w:i/>
          <w:color w:val="03B050"/>
          <w:lang w:val="en-GB"/>
        </w:rPr>
        <w:t>[Select the appropriate option and edit accordingly:</w:t>
      </w:r>
    </w:p>
    <w:p w14:paraId="6949D743" w14:textId="77777777" w:rsidR="00DD64A1" w:rsidRPr="000A20F1" w:rsidRDefault="00DD64A1" w:rsidP="00DD64A1">
      <w:pPr>
        <w:spacing w:line="360" w:lineRule="auto"/>
        <w:jc w:val="both"/>
        <w:rPr>
          <w:i/>
          <w:iCs/>
          <w:color w:val="03B050"/>
          <w:lang w:val="en-GB"/>
        </w:rPr>
      </w:pPr>
    </w:p>
    <w:p w14:paraId="50D40F83" w14:textId="77777777" w:rsidR="00DD64A1" w:rsidRPr="000A20F1" w:rsidRDefault="00DD64A1" w:rsidP="00DD64A1">
      <w:pPr>
        <w:spacing w:line="360" w:lineRule="auto"/>
        <w:jc w:val="both"/>
        <w:rPr>
          <w:i/>
          <w:iCs/>
          <w:color w:val="03B050"/>
          <w:lang w:val="en-GB"/>
        </w:rPr>
      </w:pPr>
      <w:r w:rsidRPr="000A20F1">
        <w:rPr>
          <w:i/>
          <w:color w:val="03B050"/>
          <w:lang w:val="en-GB"/>
        </w:rPr>
        <w:t>Option A: This protocol has been evaluated and approved by the ethics committee [insert name of committee]. Since HIV genotyping testing will be performed on unidentified remnant viral load specimens, informed consent will not be required.</w:t>
      </w:r>
    </w:p>
    <w:p w14:paraId="7263FD30" w14:textId="77777777" w:rsidR="00DD64A1" w:rsidRPr="000A20F1" w:rsidRDefault="00DD64A1" w:rsidP="00DD64A1">
      <w:pPr>
        <w:spacing w:line="360" w:lineRule="auto"/>
        <w:jc w:val="both"/>
        <w:rPr>
          <w:i/>
          <w:iCs/>
          <w:color w:val="03B050"/>
          <w:lang w:val="en-GB"/>
        </w:rPr>
      </w:pPr>
      <w:r w:rsidRPr="000A20F1">
        <w:rPr>
          <w:i/>
          <w:color w:val="03B050"/>
          <w:lang w:val="en-GB"/>
        </w:rPr>
        <w:t>Option B: This protocol describes a surveillance activity for HIV resistance to ARV drugs. Therefore, local regulations have approved this protocol as a surveillance activity, and informed consent will not be required.]</w:t>
      </w:r>
    </w:p>
    <w:p w14:paraId="3EAB5340" w14:textId="77777777" w:rsidR="00373AFD" w:rsidRPr="000A20F1" w:rsidRDefault="00373AFD" w:rsidP="003B7E92">
      <w:pPr>
        <w:spacing w:line="360" w:lineRule="auto"/>
        <w:jc w:val="both"/>
        <w:rPr>
          <w:lang w:val="en-GB"/>
        </w:rPr>
      </w:pPr>
    </w:p>
    <w:p w14:paraId="6A7ABC1A" w14:textId="3E6075EC" w:rsidR="00B81ECC" w:rsidRPr="000A20F1" w:rsidRDefault="002B184E" w:rsidP="003B7E92">
      <w:pPr>
        <w:spacing w:line="360" w:lineRule="auto"/>
        <w:jc w:val="both"/>
        <w:rPr>
          <w:lang w:val="en-GB"/>
        </w:rPr>
      </w:pPr>
      <w:r w:rsidRPr="000A20F1">
        <w:rPr>
          <w:lang w:val="en-GB"/>
        </w:rPr>
        <w:t xml:space="preserve">Staff participating in the survey will be trained on the purpose and appropriate procedures for storing and selecting eligible case specimens for the HIV drug resistance survey. The training will address maintaining the confidentiality of the patient's data whose specimens will be included in the survey. </w:t>
      </w:r>
    </w:p>
    <w:p w14:paraId="069E6CF2" w14:textId="77777777" w:rsidR="00053F2F" w:rsidRPr="0019013A" w:rsidRDefault="00053F2F" w:rsidP="00053F2F">
      <w:pPr>
        <w:pStyle w:val="Heading1"/>
        <w:numPr>
          <w:ilvl w:val="0"/>
          <w:numId w:val="2"/>
        </w:numPr>
        <w:spacing w:line="360" w:lineRule="auto"/>
        <w:rPr>
          <w:rFonts w:ascii="Times New Roman" w:hAnsi="Times New Roman" w:cs="Times New Roman"/>
          <w:b/>
          <w:bCs/>
          <w:lang w:val="en-GB"/>
        </w:rPr>
      </w:pPr>
      <w:bookmarkStart w:id="43" w:name="_Toc133249085"/>
      <w:bookmarkStart w:id="44" w:name="_Toc187749160"/>
      <w:r w:rsidRPr="0019013A">
        <w:rPr>
          <w:rFonts w:ascii="Times New Roman" w:hAnsi="Times New Roman" w:cs="Times New Roman"/>
          <w:b/>
          <w:bCs/>
          <w:lang w:val="en-GB"/>
        </w:rPr>
        <w:t>Dissemination of survey outcomes</w:t>
      </w:r>
      <w:bookmarkEnd w:id="43"/>
      <w:bookmarkEnd w:id="44"/>
    </w:p>
    <w:p w14:paraId="06C629E1" w14:textId="77777777" w:rsidR="00053F2F" w:rsidRPr="0019013A" w:rsidRDefault="00053F2F" w:rsidP="00053F2F">
      <w:pPr>
        <w:spacing w:line="360" w:lineRule="auto"/>
        <w:jc w:val="both"/>
        <w:rPr>
          <w:lang w:val="en-GB"/>
        </w:rPr>
      </w:pPr>
      <w:r w:rsidRPr="0019013A">
        <w:rPr>
          <w:lang w:val="en-GB"/>
        </w:rPr>
        <w:t xml:space="preserve">A report will be written with the survey findings. It will be discussed within the Ministry of Health and used to develop/update the national action plan to prevent and control HIV drug resistance and the national ART guideline. The report will be shared with different Ministry of Health entities as appropriate and with partners in the national HIV response. </w:t>
      </w:r>
    </w:p>
    <w:p w14:paraId="7B41456C" w14:textId="77777777" w:rsidR="00053F2F" w:rsidRPr="0019013A" w:rsidRDefault="00053F2F" w:rsidP="00053F2F">
      <w:pPr>
        <w:spacing w:line="360" w:lineRule="auto"/>
        <w:jc w:val="both"/>
        <w:rPr>
          <w:lang w:val="en-GB"/>
        </w:rPr>
      </w:pPr>
    </w:p>
    <w:p w14:paraId="1B8C6738" w14:textId="21DF273F" w:rsidR="00053F2F" w:rsidRPr="0019013A" w:rsidRDefault="00053F2F" w:rsidP="00053F2F">
      <w:pPr>
        <w:spacing w:line="360" w:lineRule="auto"/>
        <w:jc w:val="both"/>
        <w:rPr>
          <w:lang w:val="en-GB"/>
        </w:rPr>
      </w:pPr>
      <w:r w:rsidRPr="0019013A">
        <w:rPr>
          <w:lang w:val="en-GB"/>
        </w:rPr>
        <w:t>The survey findings will be published in scientific journals as deemed appropriate by the Ministry of Health.</w:t>
      </w:r>
      <w:r w:rsidR="00403220" w:rsidRPr="0019013A">
        <w:rPr>
          <w:lang w:val="en-GB"/>
        </w:rPr>
        <w:t xml:space="preserve"> </w:t>
      </w:r>
      <w:r w:rsidRPr="0019013A">
        <w:rPr>
          <w:lang w:val="en-GB"/>
        </w:rPr>
        <w:t xml:space="preserve">In addition, survey data (deidentified demographic, clinical and laboratory data) will be shared with WHO for inclusion in regional and global analyses. </w:t>
      </w:r>
    </w:p>
    <w:p w14:paraId="3E7E8CDC" w14:textId="77777777" w:rsidR="00B07623" w:rsidRDefault="00B07623" w:rsidP="003B7E92">
      <w:pPr>
        <w:spacing w:line="360" w:lineRule="auto"/>
        <w:jc w:val="both"/>
        <w:rPr>
          <w:highlight w:val="yellow"/>
          <w:lang w:val="en-GB"/>
        </w:rPr>
      </w:pPr>
    </w:p>
    <w:p w14:paraId="0D6FB477" w14:textId="77777777" w:rsidR="005C362A" w:rsidRPr="00D43F28" w:rsidRDefault="005C362A" w:rsidP="003B7E92">
      <w:pPr>
        <w:spacing w:line="360" w:lineRule="auto"/>
        <w:jc w:val="both"/>
        <w:rPr>
          <w:highlight w:val="yellow"/>
          <w:lang w:val="en-GB"/>
        </w:rPr>
      </w:pPr>
    </w:p>
    <w:p w14:paraId="474B5F76" w14:textId="6B75A78C" w:rsidR="00341828" w:rsidRPr="00245909" w:rsidRDefault="00341828" w:rsidP="003B7E92">
      <w:pPr>
        <w:pStyle w:val="Heading1"/>
        <w:numPr>
          <w:ilvl w:val="0"/>
          <w:numId w:val="2"/>
        </w:numPr>
        <w:spacing w:line="360" w:lineRule="auto"/>
        <w:rPr>
          <w:rFonts w:ascii="Times New Roman" w:hAnsi="Times New Roman" w:cs="Times New Roman"/>
          <w:b/>
          <w:bCs/>
          <w:lang w:val="en-GB"/>
        </w:rPr>
      </w:pPr>
      <w:bookmarkStart w:id="45" w:name="_Toc187749161"/>
      <w:r w:rsidRPr="00245909">
        <w:rPr>
          <w:rFonts w:ascii="Times New Roman" w:hAnsi="Times New Roman" w:cs="Times New Roman"/>
          <w:b/>
          <w:bCs/>
          <w:lang w:val="en-GB"/>
        </w:rPr>
        <w:lastRenderedPageBreak/>
        <w:t>References</w:t>
      </w:r>
      <w:bookmarkEnd w:id="45"/>
    </w:p>
    <w:p w14:paraId="03AD465B" w14:textId="77777777" w:rsidR="006E25F4" w:rsidRPr="000A20F1" w:rsidRDefault="00603EB7" w:rsidP="000A20F1">
      <w:pPr>
        <w:pStyle w:val="EndNoteBibliography"/>
        <w:ind w:left="720" w:hanging="720"/>
        <w:rPr>
          <w:rFonts w:ascii="Times New Roman" w:hAnsi="Times New Roman" w:cs="Times New Roman"/>
          <w:noProof/>
        </w:rPr>
      </w:pPr>
      <w:r>
        <w:rPr>
          <w:lang w:val="en-GB"/>
        </w:rPr>
        <w:fldChar w:fldCharType="begin"/>
      </w:r>
      <w:r>
        <w:rPr>
          <w:lang w:val="en-GB"/>
        </w:rPr>
        <w:instrText xml:space="preserve"> ADDIN EN.REFLIST </w:instrText>
      </w:r>
      <w:r>
        <w:rPr>
          <w:lang w:val="en-GB"/>
        </w:rPr>
        <w:fldChar w:fldCharType="separate"/>
      </w:r>
      <w:r w:rsidR="006E25F4" w:rsidRPr="006E25F4">
        <w:rPr>
          <w:noProof/>
        </w:rPr>
        <w:t>1.</w:t>
      </w:r>
      <w:r w:rsidR="006E25F4" w:rsidRPr="006E25F4">
        <w:rPr>
          <w:noProof/>
        </w:rPr>
        <w:tab/>
      </w:r>
      <w:r w:rsidR="006E25F4" w:rsidRPr="000A20F1">
        <w:rPr>
          <w:rFonts w:ascii="Times New Roman" w:hAnsi="Times New Roman" w:cs="Times New Roman"/>
          <w:noProof/>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670DE37B"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2.</w:t>
      </w:r>
      <w:r w:rsidRPr="000A20F1">
        <w:rPr>
          <w:rFonts w:ascii="Times New Roman" w:hAnsi="Times New Roman" w:cs="Times New Roman"/>
          <w:noProof/>
        </w:rPr>
        <w:tab/>
        <w:t>Guidelines on the public health response to pretreatment HIV drug resistance: July 2017. Geneva: World Health Organization; 2017. p. 84.</w:t>
      </w:r>
    </w:p>
    <w:p w14:paraId="25CB39E4"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3.</w:t>
      </w:r>
      <w:r w:rsidRPr="000A20F1">
        <w:rPr>
          <w:rFonts w:ascii="Times New Roman" w:hAnsi="Times New Roman" w:cs="Times New Roman"/>
          <w:noProof/>
        </w:rPr>
        <w:tab/>
        <w:t>HIV drug resistance strategy, 2021 update. Geneva: World Health Organization; 2021.</w:t>
      </w:r>
    </w:p>
    <w:p w14:paraId="23F05585"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4.</w:t>
      </w:r>
      <w:r w:rsidRPr="000A20F1">
        <w:rPr>
          <w:rFonts w:ascii="Times New Roman" w:hAnsi="Times New Roman" w:cs="Times New Roman"/>
          <w:noProof/>
        </w:rPr>
        <w:tab/>
        <w:t>Global Action Plan on HIV drug resistance 2017–2021. Geneva: World Health Organization; 2017. p. 40.</w:t>
      </w:r>
    </w:p>
    <w:p w14:paraId="20D7A25C"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5.</w:t>
      </w:r>
      <w:r w:rsidRPr="000A20F1">
        <w:rPr>
          <w:rFonts w:ascii="Times New Roman" w:hAnsi="Times New Roman" w:cs="Times New Roman"/>
          <w:noProof/>
        </w:rPr>
        <w:tab/>
        <w:t>Consolidated guidelines on HIV prevention, testing, treatment, service delivery and monitoring: recommendations for a public health approach. Geneva: World Health Organization; 2021.</w:t>
      </w:r>
    </w:p>
    <w:p w14:paraId="3D4979C7"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6.</w:t>
      </w:r>
      <w:r w:rsidRPr="000A20F1">
        <w:rPr>
          <w:rFonts w:ascii="Times New Roman" w:hAnsi="Times New Roman" w:cs="Times New Roman"/>
          <w:noProof/>
        </w:rPr>
        <w:tab/>
        <w:t>Policy fact sheet: WHO HIV policy adoption and implementation status in countries, 2023. Geneva: World Health Organization; 2023.</w:t>
      </w:r>
    </w:p>
    <w:p w14:paraId="7211332D"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7.</w:t>
      </w:r>
      <w:r w:rsidRPr="000A20F1">
        <w:rPr>
          <w:rFonts w:ascii="Times New Roman" w:hAnsi="Times New Roman" w:cs="Times New Roman"/>
          <w:noProof/>
        </w:rPr>
        <w:tab/>
        <w:t>HIV drug resistance – brief report 2024. Geneva: World Health Organization; 2024. p. 46.</w:t>
      </w:r>
    </w:p>
    <w:p w14:paraId="2F287E48" w14:textId="43B489E8"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8.</w:t>
      </w:r>
      <w:r w:rsidRPr="000A20F1">
        <w:rPr>
          <w:rFonts w:ascii="Times New Roman" w:hAnsi="Times New Roman" w:cs="Times New Roman"/>
          <w:noProof/>
        </w:rPr>
        <w:tab/>
        <w:t xml:space="preserve">Monitoring HIV drug resistance with CADRE: Centers for Disease Control and Prevention; 2024 [2]. Available from: </w:t>
      </w:r>
      <w:hyperlink r:id="rId18" w:history="1">
        <w:r w:rsidRPr="000A20F1">
          <w:rPr>
            <w:rStyle w:val="Hyperlink"/>
            <w:rFonts w:ascii="Times New Roman" w:hAnsi="Times New Roman" w:cs="Times New Roman"/>
            <w:noProof/>
          </w:rPr>
          <w:t>https://www.cdc.gov/globalhivtb/images/2024CADRE_Factsheet_MonitoringHIV.pdf</w:t>
        </w:r>
      </w:hyperlink>
      <w:r w:rsidRPr="000A20F1">
        <w:rPr>
          <w:rFonts w:ascii="Times New Roman" w:hAnsi="Times New Roman" w:cs="Times New Roman"/>
          <w:noProof/>
        </w:rPr>
        <w:t>.</w:t>
      </w:r>
    </w:p>
    <w:p w14:paraId="098F2641"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9.</w:t>
      </w:r>
      <w:r w:rsidRPr="000A20F1">
        <w:rPr>
          <w:rFonts w:ascii="Times New Roman" w:hAnsi="Times New Roman" w:cs="Times New Roman"/>
          <w:noProof/>
        </w:rPr>
        <w:tab/>
        <w:t>Systematic reviews and meta-analyses informing the guidelines on the public health response to pretreatment HIV drug resistance. Web Annex 2. Geneva: World Health Organization; 2017.</w:t>
      </w:r>
    </w:p>
    <w:p w14:paraId="627BDDBE"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10.</w:t>
      </w:r>
      <w:r w:rsidRPr="000A20F1">
        <w:rPr>
          <w:rFonts w:ascii="Times New Roman" w:hAnsi="Times New Roman" w:cs="Times New Roman"/>
          <w:noProof/>
        </w:rPr>
        <w:tab/>
        <w:t>Laboratory-based survey of acquired HIV drug resistance using remnant viral load specimens. Geneva: World Health Organization; 2021.</w:t>
      </w:r>
    </w:p>
    <w:p w14:paraId="45500D3D"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11.</w:t>
      </w:r>
      <w:r w:rsidRPr="000A20F1">
        <w:rPr>
          <w:rFonts w:ascii="Times New Roman" w:hAnsi="Times New Roman" w:cs="Times New Roman"/>
          <w:noProof/>
        </w:rPr>
        <w:tab/>
        <w:t>WHO HIVResNet HIV drug resistance laboratory operational framework. Second ed. Geneva: World Health Organization; 2020. p. 82.</w:t>
      </w:r>
    </w:p>
    <w:p w14:paraId="5492BAAD"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12.</w:t>
      </w:r>
      <w:r w:rsidRPr="000A20F1">
        <w:rPr>
          <w:rFonts w:ascii="Times New Roman" w:hAnsi="Times New Roman" w:cs="Times New Roman"/>
          <w:noProof/>
        </w:rPr>
        <w:tab/>
        <w:t>Woods CK, Brumme CJ, Liu TF, Chui CK, Chu AL, Wynhoven B, et al. Automating HIV drug resistance genotyping with RECall, a freely accessible sequence analysis tool. Journal of clinical microbiology. 2012;50(6):1936-42.</w:t>
      </w:r>
    </w:p>
    <w:p w14:paraId="3A77A5FD" w14:textId="026E50BF"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13.</w:t>
      </w:r>
      <w:r w:rsidRPr="000A20F1">
        <w:rPr>
          <w:rFonts w:ascii="Times New Roman" w:hAnsi="Times New Roman" w:cs="Times New Roman"/>
          <w:noProof/>
        </w:rPr>
        <w:tab/>
        <w:t xml:space="preserve">WHO HIVDR QC Tool. In: Woods CK, Harrigan PR, editors. </w:t>
      </w:r>
      <w:hyperlink r:id="rId19" w:history="1">
        <w:r w:rsidRPr="000A20F1">
          <w:rPr>
            <w:rStyle w:val="Hyperlink"/>
            <w:rFonts w:ascii="Times New Roman" w:hAnsi="Times New Roman" w:cs="Times New Roman"/>
            <w:noProof/>
          </w:rPr>
          <w:t>https://pssm.cfenet.ubc.ca/who_qc</w:t>
        </w:r>
      </w:hyperlink>
      <w:r w:rsidRPr="000A20F1">
        <w:rPr>
          <w:rFonts w:ascii="Times New Roman" w:hAnsi="Times New Roman" w:cs="Times New Roman"/>
          <w:noProof/>
        </w:rPr>
        <w:t>.</w:t>
      </w:r>
    </w:p>
    <w:p w14:paraId="44F314B8" w14:textId="6926FBCD"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14.</w:t>
      </w:r>
      <w:r w:rsidRPr="000A20F1">
        <w:rPr>
          <w:rFonts w:ascii="Times New Roman" w:hAnsi="Times New Roman" w:cs="Times New Roman"/>
          <w:noProof/>
        </w:rPr>
        <w:tab/>
        <w:t xml:space="preserve">WHO HIV drug resistance database [Internet]. World Health Organization; 2017 [25 August 2019]. Available from: </w:t>
      </w:r>
      <w:hyperlink r:id="rId20" w:history="1">
        <w:r w:rsidRPr="000A20F1">
          <w:rPr>
            <w:rStyle w:val="Hyperlink"/>
            <w:rFonts w:ascii="Times New Roman" w:hAnsi="Times New Roman" w:cs="Times New Roman"/>
            <w:noProof/>
          </w:rPr>
          <w:t>https://www.who.int/teams/global-hiv-hepatitis-and-stis-programmes/hiv/treatment/hiv-drug-resistance/hiv-drug-resistance-surveillance</w:t>
        </w:r>
      </w:hyperlink>
      <w:r w:rsidRPr="000A20F1">
        <w:rPr>
          <w:rFonts w:ascii="Times New Roman" w:hAnsi="Times New Roman" w:cs="Times New Roman"/>
          <w:noProof/>
        </w:rPr>
        <w:t>.</w:t>
      </w:r>
    </w:p>
    <w:p w14:paraId="705CADB0"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t>15.</w:t>
      </w:r>
      <w:r w:rsidRPr="000A20F1">
        <w:rPr>
          <w:rFonts w:ascii="Times New Roman" w:hAnsi="Times New Roman" w:cs="Times New Roman"/>
          <w:noProof/>
        </w:rPr>
        <w:tab/>
        <w:t>Rhee SY, Gonzales MJ, Kantor R, Betts BJ, Ravela J, Shafer RW. Human immunodeficiency virus reverse transcriptase and protease sequence database. Nucleic acids research. 2003;31(1):298-303.</w:t>
      </w:r>
    </w:p>
    <w:p w14:paraId="25A75712" w14:textId="77777777" w:rsidR="006E25F4" w:rsidRPr="000A20F1" w:rsidRDefault="006E25F4" w:rsidP="000A20F1">
      <w:pPr>
        <w:pStyle w:val="EndNoteBibliography"/>
        <w:ind w:left="720" w:hanging="720"/>
        <w:rPr>
          <w:rFonts w:ascii="Times New Roman" w:hAnsi="Times New Roman" w:cs="Times New Roman"/>
          <w:noProof/>
        </w:rPr>
      </w:pPr>
      <w:r w:rsidRPr="000A20F1">
        <w:rPr>
          <w:rFonts w:ascii="Times New Roman" w:hAnsi="Times New Roman" w:cs="Times New Roman"/>
          <w:noProof/>
        </w:rPr>
        <w:lastRenderedPageBreak/>
        <w:t>16.</w:t>
      </w:r>
      <w:r w:rsidRPr="000A20F1">
        <w:rPr>
          <w:rFonts w:ascii="Times New Roman" w:hAnsi="Times New Roman" w:cs="Times New Roman"/>
          <w:noProof/>
        </w:rPr>
        <w:tab/>
        <w:t>Liu TF, Shafer RW. Web resources for HIV type 1 genotypic-resistance test interpretation. Clinical infectious diseases : an official publication of the Infectious Diseases Society of America. 2006;42(11):1608-18.</w:t>
      </w:r>
    </w:p>
    <w:p w14:paraId="201A8891" w14:textId="065C8001" w:rsidR="00603EB7" w:rsidRDefault="00603EB7" w:rsidP="003B7E92">
      <w:pPr>
        <w:spacing w:line="360" w:lineRule="auto"/>
        <w:rPr>
          <w:lang w:val="en-GB"/>
        </w:rPr>
        <w:sectPr w:rsidR="00603EB7" w:rsidSect="00103988">
          <w:footerReference w:type="default" r:id="rId21"/>
          <w:pgSz w:w="12240" w:h="15840"/>
          <w:pgMar w:top="1440" w:right="1440" w:bottom="1440" w:left="1440" w:header="708" w:footer="708" w:gutter="0"/>
          <w:cols w:space="708"/>
          <w:docGrid w:linePitch="360"/>
        </w:sectPr>
      </w:pPr>
      <w:r>
        <w:rPr>
          <w:lang w:val="en-GB"/>
        </w:rPr>
        <w:fldChar w:fldCharType="end"/>
      </w:r>
    </w:p>
    <w:p w14:paraId="57B215FE" w14:textId="30348D6A" w:rsidR="00603EB7" w:rsidRPr="001E7F63" w:rsidRDefault="00603EB7" w:rsidP="00603EB7">
      <w:pPr>
        <w:pStyle w:val="Heading2"/>
        <w:spacing w:line="360" w:lineRule="auto"/>
        <w:rPr>
          <w:rFonts w:ascii="Times New Roman" w:hAnsi="Times New Roman" w:cs="Times New Roman"/>
          <w:lang w:val="en-GB"/>
        </w:rPr>
      </w:pPr>
      <w:bookmarkStart w:id="46" w:name="_Toc187749162"/>
      <w:r w:rsidRPr="001E7F63">
        <w:rPr>
          <w:rFonts w:ascii="Times New Roman" w:hAnsi="Times New Roman" w:cs="Times New Roman"/>
          <w:b/>
          <w:bCs/>
          <w:lang w:val="en-GB"/>
        </w:rPr>
        <w:lastRenderedPageBreak/>
        <w:t xml:space="preserve">Annex 1: </w:t>
      </w:r>
      <w:r>
        <w:rPr>
          <w:rFonts w:ascii="Times New Roman" w:hAnsi="Times New Roman" w:cs="Times New Roman"/>
          <w:lang w:val="en-GB"/>
        </w:rPr>
        <w:t>A</w:t>
      </w:r>
      <w:r w:rsidRPr="001E7F63">
        <w:rPr>
          <w:rFonts w:ascii="Times New Roman" w:hAnsi="Times New Roman" w:cs="Times New Roman"/>
          <w:lang w:val="en-GB"/>
        </w:rPr>
        <w:t>ssumptions for the sample size calculation</w:t>
      </w:r>
      <w:bookmarkEnd w:id="46"/>
    </w:p>
    <w:p w14:paraId="66029168" w14:textId="77777777" w:rsidR="00603EB7" w:rsidRPr="001E7F63" w:rsidRDefault="00603EB7" w:rsidP="00603EB7">
      <w:pPr>
        <w:rPr>
          <w:lang w:val="en-GB"/>
        </w:rPr>
      </w:pPr>
    </w:p>
    <w:p w14:paraId="0B911E59" w14:textId="77777777" w:rsidR="00603EB7" w:rsidRPr="001E7F63" w:rsidRDefault="00603EB7" w:rsidP="00603EB7">
      <w:pPr>
        <w:spacing w:line="360" w:lineRule="auto"/>
        <w:rPr>
          <w:b/>
          <w:bCs/>
          <w:u w:val="single"/>
          <w:lang w:val="en-GB"/>
        </w:rPr>
      </w:pPr>
      <w:r w:rsidRPr="001E7F63">
        <w:rPr>
          <w:b/>
          <w:bCs/>
          <w:u w:val="single"/>
          <w:lang w:val="en-GB"/>
        </w:rPr>
        <w:t>Survey of acquired HIV drug resistance to ARV drugs among adults</w:t>
      </w:r>
    </w:p>
    <w:tbl>
      <w:tblPr>
        <w:tblStyle w:val="TableGrid"/>
        <w:tblW w:w="9743" w:type="dxa"/>
        <w:tblLayout w:type="fixed"/>
        <w:tblLook w:val="04A0" w:firstRow="1" w:lastRow="0" w:firstColumn="1" w:lastColumn="0" w:noHBand="0" w:noVBand="1"/>
      </w:tblPr>
      <w:tblGrid>
        <w:gridCol w:w="4658"/>
        <w:gridCol w:w="2684"/>
        <w:gridCol w:w="2401"/>
      </w:tblGrid>
      <w:tr w:rsidR="00603EB7" w:rsidRPr="001E7F63" w14:paraId="5823FF11" w14:textId="77777777" w:rsidTr="00131699">
        <w:trPr>
          <w:trHeight w:val="89"/>
        </w:trPr>
        <w:tc>
          <w:tcPr>
            <w:tcW w:w="4658" w:type="dxa"/>
            <w:shd w:val="clear" w:color="auto" w:fill="B4C6E7" w:themeFill="accent1" w:themeFillTint="66"/>
            <w:vAlign w:val="center"/>
          </w:tcPr>
          <w:p w14:paraId="5945EE75"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Assumptions</w:t>
            </w:r>
          </w:p>
        </w:tc>
        <w:tc>
          <w:tcPr>
            <w:tcW w:w="2684" w:type="dxa"/>
            <w:shd w:val="clear" w:color="auto" w:fill="B4C6E7" w:themeFill="accent1" w:themeFillTint="66"/>
            <w:vAlign w:val="center"/>
          </w:tcPr>
          <w:p w14:paraId="6AD9EC32"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Everyone regardless of ART regimen</w:t>
            </w:r>
          </w:p>
        </w:tc>
        <w:tc>
          <w:tcPr>
            <w:tcW w:w="2400" w:type="dxa"/>
            <w:shd w:val="clear" w:color="auto" w:fill="B4C6E7" w:themeFill="accent1" w:themeFillTint="66"/>
            <w:vAlign w:val="center"/>
          </w:tcPr>
          <w:p w14:paraId="4547375F"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People receiving DTG-containing ART</w:t>
            </w:r>
          </w:p>
        </w:tc>
      </w:tr>
      <w:tr w:rsidR="00603EB7" w:rsidRPr="001E7F63" w14:paraId="0FB74903" w14:textId="77777777" w:rsidTr="00131699">
        <w:trPr>
          <w:trHeight w:val="89"/>
        </w:trPr>
        <w:tc>
          <w:tcPr>
            <w:tcW w:w="4658" w:type="dxa"/>
            <w:vAlign w:val="center"/>
          </w:tcPr>
          <w:p w14:paraId="77FD1AEB" w14:textId="77777777" w:rsidR="00603EB7" w:rsidRPr="001E7F63" w:rsidRDefault="00603EB7" w:rsidP="00131699">
            <w:pPr>
              <w:spacing w:line="276" w:lineRule="auto"/>
              <w:rPr>
                <w:sz w:val="20"/>
                <w:szCs w:val="20"/>
                <w:lang w:val="en-GB"/>
              </w:rPr>
            </w:pPr>
            <w:r w:rsidRPr="001E7F63">
              <w:rPr>
                <w:sz w:val="20"/>
                <w:szCs w:val="20"/>
                <w:lang w:val="en-GB"/>
              </w:rPr>
              <w:t>Expected prevalence of overall acquired HIV drug resistance</w:t>
            </w:r>
          </w:p>
        </w:tc>
        <w:tc>
          <w:tcPr>
            <w:tcW w:w="2684" w:type="dxa"/>
            <w:vAlign w:val="center"/>
          </w:tcPr>
          <w:p w14:paraId="43FEB137" w14:textId="77777777" w:rsidR="00603EB7" w:rsidRPr="001E7F63" w:rsidRDefault="00603EB7" w:rsidP="00131699">
            <w:pPr>
              <w:spacing w:line="276" w:lineRule="auto"/>
              <w:jc w:val="center"/>
              <w:rPr>
                <w:sz w:val="20"/>
                <w:szCs w:val="20"/>
                <w:lang w:val="en-GB"/>
              </w:rPr>
            </w:pPr>
            <w:r w:rsidRPr="001E7F63">
              <w:rPr>
                <w:sz w:val="20"/>
                <w:szCs w:val="20"/>
                <w:lang w:val="en-GB"/>
              </w:rPr>
              <w:t>50%</w:t>
            </w:r>
          </w:p>
        </w:tc>
        <w:tc>
          <w:tcPr>
            <w:tcW w:w="2400" w:type="dxa"/>
            <w:vAlign w:val="center"/>
          </w:tcPr>
          <w:p w14:paraId="1CE170F6" w14:textId="77777777" w:rsidR="00603EB7" w:rsidRPr="001E7F63" w:rsidRDefault="00603EB7" w:rsidP="00131699">
            <w:pPr>
              <w:spacing w:line="276" w:lineRule="auto"/>
              <w:jc w:val="center"/>
              <w:rPr>
                <w:sz w:val="20"/>
                <w:szCs w:val="20"/>
                <w:lang w:val="en-GB"/>
              </w:rPr>
            </w:pPr>
            <w:r w:rsidRPr="001E7F63">
              <w:rPr>
                <w:sz w:val="20"/>
                <w:szCs w:val="20"/>
                <w:lang w:val="en-GB"/>
              </w:rPr>
              <w:t>NA</w:t>
            </w:r>
          </w:p>
        </w:tc>
      </w:tr>
      <w:tr w:rsidR="00603EB7" w:rsidRPr="001E7F63" w14:paraId="4982DA43" w14:textId="77777777" w:rsidTr="00131699">
        <w:trPr>
          <w:trHeight w:val="89"/>
        </w:trPr>
        <w:tc>
          <w:tcPr>
            <w:tcW w:w="4658" w:type="dxa"/>
            <w:vAlign w:val="center"/>
          </w:tcPr>
          <w:p w14:paraId="0578C20C" w14:textId="77777777" w:rsidR="00603EB7" w:rsidRPr="001E7F63" w:rsidRDefault="00603EB7" w:rsidP="00131699">
            <w:pPr>
              <w:spacing w:line="276" w:lineRule="auto"/>
              <w:rPr>
                <w:sz w:val="20"/>
                <w:szCs w:val="20"/>
                <w:lang w:val="en-GB"/>
              </w:rPr>
            </w:pPr>
            <w:r w:rsidRPr="001E7F63">
              <w:rPr>
                <w:sz w:val="20"/>
                <w:szCs w:val="20"/>
                <w:lang w:val="en-GB"/>
              </w:rPr>
              <w:t>Expected prevalence of acquired HIV drug resistance to DTG</w:t>
            </w:r>
          </w:p>
        </w:tc>
        <w:tc>
          <w:tcPr>
            <w:tcW w:w="2684" w:type="dxa"/>
            <w:vAlign w:val="center"/>
          </w:tcPr>
          <w:p w14:paraId="04B9048E" w14:textId="77777777" w:rsidR="00603EB7" w:rsidRPr="001E7F63" w:rsidRDefault="00603EB7" w:rsidP="00131699">
            <w:pPr>
              <w:spacing w:line="276" w:lineRule="auto"/>
              <w:jc w:val="center"/>
              <w:rPr>
                <w:sz w:val="20"/>
                <w:szCs w:val="20"/>
                <w:lang w:val="en-GB"/>
              </w:rPr>
            </w:pPr>
            <w:r w:rsidRPr="001E7F63">
              <w:rPr>
                <w:sz w:val="20"/>
                <w:szCs w:val="20"/>
                <w:lang w:val="en-GB"/>
              </w:rPr>
              <w:t>NA</w:t>
            </w:r>
          </w:p>
        </w:tc>
        <w:tc>
          <w:tcPr>
            <w:tcW w:w="2400" w:type="dxa"/>
            <w:vAlign w:val="center"/>
          </w:tcPr>
          <w:p w14:paraId="48F065EC" w14:textId="77777777" w:rsidR="00603EB7" w:rsidRPr="001E7F63" w:rsidRDefault="00603EB7" w:rsidP="00131699">
            <w:pPr>
              <w:spacing w:line="276" w:lineRule="auto"/>
              <w:jc w:val="center"/>
              <w:rPr>
                <w:sz w:val="20"/>
                <w:szCs w:val="20"/>
                <w:lang w:val="en-GB"/>
              </w:rPr>
            </w:pPr>
            <w:r w:rsidRPr="001E7F63">
              <w:rPr>
                <w:sz w:val="20"/>
                <w:szCs w:val="20"/>
                <w:lang w:val="en-GB"/>
              </w:rPr>
              <w:t>3.5%</w:t>
            </w:r>
          </w:p>
        </w:tc>
      </w:tr>
      <w:tr w:rsidR="00603EB7" w:rsidRPr="001E7F63" w14:paraId="01A6A43C" w14:textId="77777777" w:rsidTr="00131699">
        <w:trPr>
          <w:trHeight w:val="89"/>
        </w:trPr>
        <w:tc>
          <w:tcPr>
            <w:tcW w:w="4658" w:type="dxa"/>
            <w:shd w:val="clear" w:color="auto" w:fill="auto"/>
            <w:vAlign w:val="center"/>
          </w:tcPr>
          <w:p w14:paraId="3BFC19C7" w14:textId="77777777" w:rsidR="00603EB7" w:rsidRPr="001E7F63" w:rsidRDefault="00603EB7" w:rsidP="00131699">
            <w:pPr>
              <w:spacing w:line="276" w:lineRule="auto"/>
              <w:rPr>
                <w:sz w:val="20"/>
                <w:szCs w:val="20"/>
                <w:lang w:val="en-GB"/>
              </w:rPr>
            </w:pPr>
            <w:r w:rsidRPr="001E7F63">
              <w:rPr>
                <w:sz w:val="20"/>
                <w:szCs w:val="20"/>
                <w:lang w:val="en-GB"/>
              </w:rPr>
              <w:t>Desired absolute precision (95% confidence interval half-width)</w:t>
            </w:r>
          </w:p>
        </w:tc>
        <w:tc>
          <w:tcPr>
            <w:tcW w:w="2684" w:type="dxa"/>
            <w:shd w:val="clear" w:color="auto" w:fill="auto"/>
            <w:vAlign w:val="center"/>
          </w:tcPr>
          <w:p w14:paraId="5175AE2D" w14:textId="77777777" w:rsidR="00603EB7" w:rsidRPr="001E7F63" w:rsidRDefault="00603EB7" w:rsidP="00131699">
            <w:pPr>
              <w:spacing w:line="276" w:lineRule="auto"/>
              <w:jc w:val="center"/>
              <w:rPr>
                <w:sz w:val="20"/>
                <w:szCs w:val="20"/>
                <w:lang w:val="en-GB"/>
              </w:rPr>
            </w:pPr>
            <w:r w:rsidRPr="001E7F63">
              <w:rPr>
                <w:sz w:val="20"/>
                <w:szCs w:val="20"/>
                <w:lang w:val="en-GB"/>
              </w:rPr>
              <w:t>±6%</w:t>
            </w:r>
          </w:p>
        </w:tc>
        <w:tc>
          <w:tcPr>
            <w:tcW w:w="2400" w:type="dxa"/>
            <w:shd w:val="clear" w:color="auto" w:fill="auto"/>
            <w:vAlign w:val="center"/>
          </w:tcPr>
          <w:p w14:paraId="2AA7C7BF" w14:textId="77777777" w:rsidR="00603EB7" w:rsidRPr="001E7F63" w:rsidRDefault="00603EB7" w:rsidP="00131699">
            <w:pPr>
              <w:spacing w:line="276" w:lineRule="auto"/>
              <w:jc w:val="center"/>
              <w:rPr>
                <w:sz w:val="20"/>
                <w:szCs w:val="20"/>
                <w:lang w:val="en-GB"/>
              </w:rPr>
            </w:pPr>
            <w:r w:rsidRPr="001E7F63">
              <w:rPr>
                <w:sz w:val="20"/>
                <w:szCs w:val="20"/>
                <w:lang w:val="en-GB"/>
              </w:rPr>
              <w:t>±2%</w:t>
            </w:r>
          </w:p>
        </w:tc>
      </w:tr>
      <w:tr w:rsidR="00603EB7" w:rsidRPr="001E7F63" w14:paraId="1B40A5B1" w14:textId="77777777" w:rsidTr="00131699">
        <w:trPr>
          <w:trHeight w:val="89"/>
        </w:trPr>
        <w:tc>
          <w:tcPr>
            <w:tcW w:w="4658" w:type="dxa"/>
            <w:vAlign w:val="center"/>
          </w:tcPr>
          <w:p w14:paraId="70F74DF6" w14:textId="77777777" w:rsidR="00603EB7" w:rsidRPr="001E7F63" w:rsidRDefault="00603EB7" w:rsidP="00131699">
            <w:pPr>
              <w:spacing w:line="276" w:lineRule="auto"/>
              <w:rPr>
                <w:sz w:val="20"/>
                <w:szCs w:val="20"/>
                <w:lang w:val="en-GB"/>
              </w:rPr>
            </w:pPr>
            <w:r w:rsidRPr="001E7F63">
              <w:rPr>
                <w:sz w:val="20"/>
                <w:szCs w:val="20"/>
                <w:lang w:val="en-GB"/>
              </w:rPr>
              <w:t xml:space="preserve">Number of viral load testing laboratories that will participate in the survey </w:t>
            </w:r>
          </w:p>
        </w:tc>
        <w:tc>
          <w:tcPr>
            <w:tcW w:w="5085" w:type="dxa"/>
            <w:gridSpan w:val="2"/>
            <w:vAlign w:val="center"/>
          </w:tcPr>
          <w:p w14:paraId="5A76D11A"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[include the number]</w:t>
            </w:r>
          </w:p>
        </w:tc>
      </w:tr>
      <w:tr w:rsidR="00603EB7" w:rsidRPr="001E7F63" w14:paraId="2EF90F2F" w14:textId="77777777" w:rsidTr="00131699">
        <w:trPr>
          <w:trHeight w:val="89"/>
        </w:trPr>
        <w:tc>
          <w:tcPr>
            <w:tcW w:w="4658" w:type="dxa"/>
            <w:vAlign w:val="center"/>
          </w:tcPr>
          <w:p w14:paraId="1A214993" w14:textId="77777777" w:rsidR="00603EB7" w:rsidRPr="001E7F63" w:rsidRDefault="00603EB7" w:rsidP="00131699">
            <w:pPr>
              <w:spacing w:line="276" w:lineRule="auto"/>
              <w:rPr>
                <w:sz w:val="20"/>
                <w:szCs w:val="20"/>
                <w:lang w:val="en-GB"/>
              </w:rPr>
            </w:pPr>
            <w:r w:rsidRPr="001E7F63">
              <w:rPr>
                <w:sz w:val="20"/>
                <w:szCs w:val="20"/>
                <w:lang w:val="en-GB"/>
              </w:rPr>
              <w:t>Number of eligible case specimens from adults receiving DTG-containing ART by viral load testing laboratory</w:t>
            </w:r>
          </w:p>
        </w:tc>
        <w:tc>
          <w:tcPr>
            <w:tcW w:w="5085" w:type="dxa"/>
            <w:gridSpan w:val="2"/>
            <w:vAlign w:val="center"/>
          </w:tcPr>
          <w:p w14:paraId="0A1050D1"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[to be defined at the end of the 3 months of storage of eligible case specimens]</w:t>
            </w:r>
          </w:p>
        </w:tc>
      </w:tr>
      <w:tr w:rsidR="00603EB7" w:rsidRPr="001E7F63" w14:paraId="3FEA1DC8" w14:textId="77777777" w:rsidTr="00131699">
        <w:trPr>
          <w:trHeight w:val="89"/>
        </w:trPr>
        <w:tc>
          <w:tcPr>
            <w:tcW w:w="4658" w:type="dxa"/>
            <w:vAlign w:val="center"/>
          </w:tcPr>
          <w:p w14:paraId="23C84CD3" w14:textId="77777777" w:rsidR="00603EB7" w:rsidRPr="001E7F63" w:rsidRDefault="00603EB7" w:rsidP="00131699">
            <w:pPr>
              <w:spacing w:line="276" w:lineRule="auto"/>
              <w:rPr>
                <w:sz w:val="20"/>
                <w:szCs w:val="20"/>
                <w:lang w:val="en-GB"/>
              </w:rPr>
            </w:pPr>
            <w:r w:rsidRPr="001E7F63">
              <w:rPr>
                <w:sz w:val="20"/>
                <w:szCs w:val="20"/>
                <w:lang w:val="en-GB"/>
              </w:rPr>
              <w:t>Number of eligible case specimens from adults receiving non-DTG-containing ART by viral load testing laboratory</w:t>
            </w:r>
          </w:p>
        </w:tc>
        <w:tc>
          <w:tcPr>
            <w:tcW w:w="5085" w:type="dxa"/>
            <w:gridSpan w:val="2"/>
            <w:vAlign w:val="center"/>
          </w:tcPr>
          <w:p w14:paraId="563810D2"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[to be defined at the end of the 3 months of storage of eligible case specimens]</w:t>
            </w:r>
          </w:p>
        </w:tc>
      </w:tr>
      <w:tr w:rsidR="00603EB7" w:rsidRPr="001E7F63" w14:paraId="6E52827B" w14:textId="77777777" w:rsidTr="00131699">
        <w:trPr>
          <w:trHeight w:val="89"/>
        </w:trPr>
        <w:tc>
          <w:tcPr>
            <w:tcW w:w="4658" w:type="dxa"/>
            <w:vAlign w:val="center"/>
          </w:tcPr>
          <w:p w14:paraId="1385652A" w14:textId="77777777" w:rsidR="00603EB7" w:rsidRPr="001E7F63" w:rsidRDefault="00603EB7" w:rsidP="00131699">
            <w:pPr>
              <w:spacing w:line="276" w:lineRule="auto"/>
              <w:rPr>
                <w:sz w:val="20"/>
                <w:szCs w:val="20"/>
                <w:lang w:val="en-GB"/>
              </w:rPr>
            </w:pPr>
            <w:r w:rsidRPr="001E7F63">
              <w:rPr>
                <w:sz w:val="20"/>
                <w:szCs w:val="20"/>
                <w:lang w:val="en-GB"/>
              </w:rPr>
              <w:t>Genotyping failure rate</w:t>
            </w:r>
          </w:p>
        </w:tc>
        <w:tc>
          <w:tcPr>
            <w:tcW w:w="5085" w:type="dxa"/>
            <w:gridSpan w:val="2"/>
            <w:vAlign w:val="center"/>
          </w:tcPr>
          <w:p w14:paraId="7F86B81F" w14:textId="77777777" w:rsidR="00603EB7" w:rsidRPr="001E7F63" w:rsidRDefault="00603EB7" w:rsidP="00131699">
            <w:pPr>
              <w:spacing w:line="276" w:lineRule="auto"/>
              <w:jc w:val="center"/>
              <w:rPr>
                <w:sz w:val="20"/>
                <w:szCs w:val="20"/>
                <w:lang w:val="en-GB"/>
              </w:rPr>
            </w:pPr>
            <w:r w:rsidRPr="001E7F63">
              <w:rPr>
                <w:sz w:val="20"/>
                <w:szCs w:val="20"/>
                <w:lang w:val="en-GB"/>
              </w:rPr>
              <w:t>30%</w:t>
            </w:r>
          </w:p>
        </w:tc>
      </w:tr>
    </w:tbl>
    <w:p w14:paraId="6E64A763" w14:textId="77777777" w:rsidR="00603EB7" w:rsidRPr="001E7F63" w:rsidRDefault="00603EB7" w:rsidP="00603EB7">
      <w:pPr>
        <w:spacing w:line="360" w:lineRule="auto"/>
        <w:jc w:val="both"/>
        <w:rPr>
          <w:sz w:val="18"/>
          <w:szCs w:val="18"/>
          <w:lang w:val="en-GB"/>
        </w:rPr>
      </w:pPr>
      <w:r w:rsidRPr="001E7F63">
        <w:rPr>
          <w:sz w:val="18"/>
          <w:szCs w:val="18"/>
          <w:lang w:val="en-GB"/>
        </w:rPr>
        <w:t>DTG, dolutegravir; ART: antiretroviral therapy</w:t>
      </w:r>
    </w:p>
    <w:p w14:paraId="267660CD" w14:textId="77777777" w:rsidR="00603EB7" w:rsidRPr="001E7F63" w:rsidRDefault="00603EB7" w:rsidP="00603EB7">
      <w:pPr>
        <w:spacing w:line="360" w:lineRule="auto"/>
        <w:rPr>
          <w:lang w:val="en-GB"/>
        </w:rPr>
      </w:pPr>
    </w:p>
    <w:p w14:paraId="266C583D" w14:textId="77777777" w:rsidR="00603EB7" w:rsidRPr="001E7F63" w:rsidRDefault="00603EB7" w:rsidP="00603EB7">
      <w:pPr>
        <w:spacing w:line="360" w:lineRule="auto"/>
        <w:rPr>
          <w:b/>
          <w:bCs/>
          <w:u w:val="single"/>
          <w:lang w:val="en-GB"/>
        </w:rPr>
      </w:pPr>
      <w:r w:rsidRPr="001E7F63">
        <w:rPr>
          <w:b/>
          <w:bCs/>
          <w:u w:val="single"/>
          <w:lang w:val="en-GB"/>
        </w:rPr>
        <w:t>Survey of acquired HIV drug resistance to ARV drugs among children and adolescents</w:t>
      </w:r>
    </w:p>
    <w:tbl>
      <w:tblPr>
        <w:tblStyle w:val="TableGrid"/>
        <w:tblW w:w="9774" w:type="dxa"/>
        <w:tblLayout w:type="fixed"/>
        <w:tblLook w:val="04A0" w:firstRow="1" w:lastRow="0" w:firstColumn="1" w:lastColumn="0" w:noHBand="0" w:noVBand="1"/>
      </w:tblPr>
      <w:tblGrid>
        <w:gridCol w:w="4673"/>
        <w:gridCol w:w="2693"/>
        <w:gridCol w:w="2408"/>
      </w:tblGrid>
      <w:tr w:rsidR="00603EB7" w:rsidRPr="001E7F63" w14:paraId="10370D9A" w14:textId="77777777" w:rsidTr="00131699">
        <w:trPr>
          <w:trHeight w:val="113"/>
        </w:trPr>
        <w:tc>
          <w:tcPr>
            <w:tcW w:w="4673" w:type="dxa"/>
            <w:shd w:val="clear" w:color="auto" w:fill="B4C6E7" w:themeFill="accent1" w:themeFillTint="66"/>
            <w:vAlign w:val="center"/>
          </w:tcPr>
          <w:p w14:paraId="2581E5BE"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Assumptions</w:t>
            </w:r>
          </w:p>
        </w:tc>
        <w:tc>
          <w:tcPr>
            <w:tcW w:w="2693" w:type="dxa"/>
            <w:shd w:val="clear" w:color="auto" w:fill="B4C6E7" w:themeFill="accent1" w:themeFillTint="66"/>
            <w:vAlign w:val="center"/>
          </w:tcPr>
          <w:p w14:paraId="03576BBD"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Everyone regardless of ART regimen</w:t>
            </w:r>
          </w:p>
        </w:tc>
        <w:tc>
          <w:tcPr>
            <w:tcW w:w="2408" w:type="dxa"/>
            <w:shd w:val="clear" w:color="auto" w:fill="B4C6E7" w:themeFill="accent1" w:themeFillTint="66"/>
            <w:vAlign w:val="center"/>
          </w:tcPr>
          <w:p w14:paraId="4BCCF099" w14:textId="77777777" w:rsidR="00603EB7" w:rsidRPr="001E7F63" w:rsidRDefault="00603EB7" w:rsidP="00131699">
            <w:pPr>
              <w:spacing w:line="276" w:lineRule="auto"/>
              <w:jc w:val="center"/>
              <w:rPr>
                <w:b/>
                <w:bCs/>
                <w:sz w:val="20"/>
                <w:szCs w:val="20"/>
                <w:lang w:val="en-GB"/>
              </w:rPr>
            </w:pPr>
            <w:r w:rsidRPr="001E7F63">
              <w:rPr>
                <w:b/>
                <w:bCs/>
                <w:sz w:val="20"/>
                <w:szCs w:val="20"/>
                <w:lang w:val="en-GB"/>
              </w:rPr>
              <w:t>People receiving DTG-containing ART</w:t>
            </w:r>
          </w:p>
        </w:tc>
      </w:tr>
      <w:tr w:rsidR="00603EB7" w:rsidRPr="001E7F63" w14:paraId="6839C717" w14:textId="77777777" w:rsidTr="00131699">
        <w:trPr>
          <w:trHeight w:val="113"/>
        </w:trPr>
        <w:tc>
          <w:tcPr>
            <w:tcW w:w="4673" w:type="dxa"/>
            <w:vAlign w:val="center"/>
          </w:tcPr>
          <w:p w14:paraId="2B1195A1" w14:textId="77777777" w:rsidR="00603EB7" w:rsidRPr="001E7F63" w:rsidRDefault="00603EB7" w:rsidP="00131699">
            <w:pPr>
              <w:spacing w:line="276" w:lineRule="auto"/>
              <w:rPr>
                <w:sz w:val="20"/>
                <w:szCs w:val="20"/>
                <w:lang w:val="en-GB"/>
              </w:rPr>
            </w:pPr>
            <w:r w:rsidRPr="001E7F63">
              <w:rPr>
                <w:sz w:val="20"/>
                <w:szCs w:val="20"/>
                <w:lang w:val="en-GB"/>
              </w:rPr>
              <w:t>Expected prevalence of overall acquired HIV drug resistance</w:t>
            </w:r>
          </w:p>
        </w:tc>
        <w:tc>
          <w:tcPr>
            <w:tcW w:w="2693" w:type="dxa"/>
            <w:vAlign w:val="center"/>
          </w:tcPr>
          <w:p w14:paraId="5CA5FC4E" w14:textId="77777777" w:rsidR="00603EB7" w:rsidRPr="001E7F63" w:rsidRDefault="00603EB7" w:rsidP="00131699">
            <w:pPr>
              <w:spacing w:line="276" w:lineRule="auto"/>
              <w:jc w:val="center"/>
              <w:rPr>
                <w:sz w:val="20"/>
                <w:szCs w:val="20"/>
                <w:lang w:val="en-GB"/>
              </w:rPr>
            </w:pPr>
            <w:r w:rsidRPr="001E7F63">
              <w:rPr>
                <w:sz w:val="20"/>
                <w:szCs w:val="20"/>
                <w:lang w:val="en-GB"/>
              </w:rPr>
              <w:t>50%</w:t>
            </w:r>
          </w:p>
        </w:tc>
        <w:tc>
          <w:tcPr>
            <w:tcW w:w="2408" w:type="dxa"/>
            <w:vAlign w:val="center"/>
          </w:tcPr>
          <w:p w14:paraId="66CD2CBA" w14:textId="77777777" w:rsidR="00603EB7" w:rsidRPr="001E7F63" w:rsidRDefault="00603EB7" w:rsidP="00131699">
            <w:pPr>
              <w:spacing w:line="276" w:lineRule="auto"/>
              <w:jc w:val="center"/>
              <w:rPr>
                <w:sz w:val="20"/>
                <w:szCs w:val="20"/>
                <w:lang w:val="en-GB"/>
              </w:rPr>
            </w:pPr>
            <w:r w:rsidRPr="001E7F63">
              <w:rPr>
                <w:sz w:val="20"/>
                <w:szCs w:val="20"/>
                <w:lang w:val="en-GB"/>
              </w:rPr>
              <w:t>NA</w:t>
            </w:r>
          </w:p>
        </w:tc>
      </w:tr>
      <w:tr w:rsidR="00603EB7" w:rsidRPr="001E7F63" w14:paraId="45553381" w14:textId="77777777" w:rsidTr="00131699">
        <w:trPr>
          <w:trHeight w:val="113"/>
        </w:trPr>
        <w:tc>
          <w:tcPr>
            <w:tcW w:w="4673" w:type="dxa"/>
            <w:vAlign w:val="center"/>
          </w:tcPr>
          <w:p w14:paraId="0B97B04D" w14:textId="77777777" w:rsidR="00603EB7" w:rsidRPr="001E7F63" w:rsidRDefault="00603EB7" w:rsidP="00131699">
            <w:pPr>
              <w:spacing w:line="276" w:lineRule="auto"/>
              <w:rPr>
                <w:sz w:val="20"/>
                <w:szCs w:val="20"/>
                <w:lang w:val="en-GB"/>
              </w:rPr>
            </w:pPr>
            <w:r w:rsidRPr="001E7F63">
              <w:rPr>
                <w:sz w:val="20"/>
                <w:szCs w:val="20"/>
                <w:lang w:val="en-GB"/>
              </w:rPr>
              <w:t>Expected prevalence of acquired HIV drug resistance to DTG</w:t>
            </w:r>
          </w:p>
        </w:tc>
        <w:tc>
          <w:tcPr>
            <w:tcW w:w="2693" w:type="dxa"/>
            <w:vAlign w:val="center"/>
          </w:tcPr>
          <w:p w14:paraId="55531F83" w14:textId="77777777" w:rsidR="00603EB7" w:rsidRPr="001E7F63" w:rsidRDefault="00603EB7" w:rsidP="00131699">
            <w:pPr>
              <w:spacing w:line="276" w:lineRule="auto"/>
              <w:jc w:val="center"/>
              <w:rPr>
                <w:sz w:val="20"/>
                <w:szCs w:val="20"/>
                <w:lang w:val="en-GB"/>
              </w:rPr>
            </w:pPr>
            <w:r w:rsidRPr="001E7F63">
              <w:rPr>
                <w:sz w:val="20"/>
                <w:szCs w:val="20"/>
                <w:lang w:val="en-GB"/>
              </w:rPr>
              <w:t>NA</w:t>
            </w:r>
          </w:p>
        </w:tc>
        <w:tc>
          <w:tcPr>
            <w:tcW w:w="2408" w:type="dxa"/>
            <w:vAlign w:val="center"/>
          </w:tcPr>
          <w:p w14:paraId="70ECBE80" w14:textId="77777777" w:rsidR="00603EB7" w:rsidRPr="001E7F63" w:rsidRDefault="00603EB7" w:rsidP="00131699">
            <w:pPr>
              <w:spacing w:line="276" w:lineRule="auto"/>
              <w:jc w:val="center"/>
              <w:rPr>
                <w:sz w:val="20"/>
                <w:szCs w:val="20"/>
                <w:lang w:val="en-GB"/>
              </w:rPr>
            </w:pPr>
            <w:r w:rsidRPr="001E7F63">
              <w:rPr>
                <w:sz w:val="20"/>
                <w:szCs w:val="20"/>
                <w:lang w:val="en-GB"/>
              </w:rPr>
              <w:t>3.5%</w:t>
            </w:r>
          </w:p>
        </w:tc>
      </w:tr>
      <w:tr w:rsidR="00603EB7" w:rsidRPr="001E7F63" w14:paraId="6CDD5BB0" w14:textId="77777777" w:rsidTr="00131699">
        <w:trPr>
          <w:trHeight w:val="113"/>
        </w:trPr>
        <w:tc>
          <w:tcPr>
            <w:tcW w:w="4673" w:type="dxa"/>
            <w:shd w:val="clear" w:color="auto" w:fill="auto"/>
            <w:vAlign w:val="center"/>
          </w:tcPr>
          <w:p w14:paraId="70A5B134" w14:textId="77777777" w:rsidR="00603EB7" w:rsidRPr="001E7F63" w:rsidRDefault="00603EB7" w:rsidP="00131699">
            <w:pPr>
              <w:spacing w:line="276" w:lineRule="auto"/>
              <w:rPr>
                <w:sz w:val="20"/>
                <w:szCs w:val="20"/>
                <w:lang w:val="en-GB"/>
              </w:rPr>
            </w:pPr>
            <w:r w:rsidRPr="001E7F63">
              <w:rPr>
                <w:sz w:val="20"/>
                <w:szCs w:val="20"/>
                <w:lang w:val="en-GB"/>
              </w:rPr>
              <w:t>Desired absolute precision (95% confidence interval half-width)</w:t>
            </w:r>
          </w:p>
        </w:tc>
        <w:tc>
          <w:tcPr>
            <w:tcW w:w="2693" w:type="dxa"/>
            <w:shd w:val="clear" w:color="auto" w:fill="auto"/>
            <w:vAlign w:val="center"/>
          </w:tcPr>
          <w:p w14:paraId="1F8C13D3" w14:textId="77777777" w:rsidR="00603EB7" w:rsidRPr="001E7F63" w:rsidRDefault="00603EB7" w:rsidP="00131699">
            <w:pPr>
              <w:spacing w:line="276" w:lineRule="auto"/>
              <w:jc w:val="center"/>
              <w:rPr>
                <w:sz w:val="20"/>
                <w:szCs w:val="20"/>
                <w:lang w:val="en-GB"/>
              </w:rPr>
            </w:pPr>
            <w:r w:rsidRPr="001E7F63">
              <w:rPr>
                <w:sz w:val="20"/>
                <w:szCs w:val="20"/>
                <w:lang w:val="en-GB"/>
              </w:rPr>
              <w:t>±6%</w:t>
            </w:r>
          </w:p>
        </w:tc>
        <w:tc>
          <w:tcPr>
            <w:tcW w:w="2408" w:type="dxa"/>
            <w:shd w:val="clear" w:color="auto" w:fill="auto"/>
            <w:vAlign w:val="center"/>
          </w:tcPr>
          <w:p w14:paraId="5BE149E9" w14:textId="77777777" w:rsidR="00603EB7" w:rsidRPr="001E7F63" w:rsidRDefault="00603EB7" w:rsidP="00131699">
            <w:pPr>
              <w:spacing w:line="276" w:lineRule="auto"/>
              <w:jc w:val="center"/>
              <w:rPr>
                <w:sz w:val="20"/>
                <w:szCs w:val="20"/>
                <w:lang w:val="en-GB"/>
              </w:rPr>
            </w:pPr>
            <w:r w:rsidRPr="001E7F63">
              <w:rPr>
                <w:sz w:val="20"/>
                <w:szCs w:val="20"/>
                <w:lang w:val="en-GB"/>
              </w:rPr>
              <w:t>±2%</w:t>
            </w:r>
          </w:p>
        </w:tc>
      </w:tr>
      <w:tr w:rsidR="00603EB7" w:rsidRPr="001E7F63" w14:paraId="5A8F8C2A" w14:textId="77777777" w:rsidTr="00131699">
        <w:trPr>
          <w:trHeight w:val="113"/>
        </w:trPr>
        <w:tc>
          <w:tcPr>
            <w:tcW w:w="4673" w:type="dxa"/>
            <w:vAlign w:val="center"/>
          </w:tcPr>
          <w:p w14:paraId="03136C4C" w14:textId="77777777" w:rsidR="00603EB7" w:rsidRPr="001E7F63" w:rsidRDefault="00603EB7" w:rsidP="00131699">
            <w:pPr>
              <w:spacing w:line="276" w:lineRule="auto"/>
              <w:rPr>
                <w:sz w:val="20"/>
                <w:szCs w:val="20"/>
                <w:lang w:val="en-GB"/>
              </w:rPr>
            </w:pPr>
            <w:r w:rsidRPr="001E7F63">
              <w:rPr>
                <w:sz w:val="20"/>
                <w:szCs w:val="20"/>
                <w:lang w:val="en-GB"/>
              </w:rPr>
              <w:t xml:space="preserve">Number of viral load testing laboratories that will participate in the survey </w:t>
            </w:r>
          </w:p>
        </w:tc>
        <w:tc>
          <w:tcPr>
            <w:tcW w:w="5101" w:type="dxa"/>
            <w:gridSpan w:val="2"/>
            <w:vAlign w:val="center"/>
          </w:tcPr>
          <w:p w14:paraId="1B2E4EBE"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[include the number]</w:t>
            </w:r>
          </w:p>
        </w:tc>
      </w:tr>
      <w:tr w:rsidR="00603EB7" w:rsidRPr="001E7F63" w14:paraId="30542EB1" w14:textId="77777777" w:rsidTr="00131699">
        <w:trPr>
          <w:trHeight w:val="113"/>
        </w:trPr>
        <w:tc>
          <w:tcPr>
            <w:tcW w:w="4673" w:type="dxa"/>
            <w:vAlign w:val="center"/>
          </w:tcPr>
          <w:p w14:paraId="5001207E" w14:textId="77777777" w:rsidR="00603EB7" w:rsidRPr="001E7F63" w:rsidRDefault="00603EB7" w:rsidP="00131699">
            <w:pPr>
              <w:spacing w:line="276" w:lineRule="auto"/>
              <w:rPr>
                <w:sz w:val="20"/>
                <w:szCs w:val="20"/>
                <w:lang w:val="en-GB"/>
              </w:rPr>
            </w:pPr>
            <w:r w:rsidRPr="001E7F63">
              <w:rPr>
                <w:sz w:val="20"/>
                <w:szCs w:val="20"/>
                <w:lang w:val="en-GB"/>
              </w:rPr>
              <w:t>Number of eligible case specimens from children and adolescents receiving DTG-containing ART by viral load testing laboratory</w:t>
            </w:r>
          </w:p>
        </w:tc>
        <w:tc>
          <w:tcPr>
            <w:tcW w:w="5101" w:type="dxa"/>
            <w:gridSpan w:val="2"/>
            <w:vAlign w:val="center"/>
          </w:tcPr>
          <w:p w14:paraId="56485791"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[to be defined at the end of the 3 months of storage of eligible case specimens]</w:t>
            </w:r>
          </w:p>
        </w:tc>
      </w:tr>
      <w:tr w:rsidR="00603EB7" w:rsidRPr="001E7F63" w14:paraId="4275D6F3" w14:textId="77777777" w:rsidTr="00131699">
        <w:trPr>
          <w:trHeight w:val="113"/>
        </w:trPr>
        <w:tc>
          <w:tcPr>
            <w:tcW w:w="4673" w:type="dxa"/>
            <w:vAlign w:val="center"/>
          </w:tcPr>
          <w:p w14:paraId="28900E0D" w14:textId="77777777" w:rsidR="00603EB7" w:rsidRPr="001E7F63" w:rsidRDefault="00603EB7" w:rsidP="00131699">
            <w:pPr>
              <w:spacing w:line="276" w:lineRule="auto"/>
              <w:rPr>
                <w:sz w:val="20"/>
                <w:szCs w:val="20"/>
                <w:lang w:val="en-GB"/>
              </w:rPr>
            </w:pPr>
            <w:r w:rsidRPr="001E7F63">
              <w:rPr>
                <w:sz w:val="20"/>
                <w:szCs w:val="20"/>
                <w:lang w:val="en-GB"/>
              </w:rPr>
              <w:t>Number of eligible case specimens from children and adolescents receiving non-DTG-containing ART by viral load testing laboratory</w:t>
            </w:r>
          </w:p>
        </w:tc>
        <w:tc>
          <w:tcPr>
            <w:tcW w:w="5101" w:type="dxa"/>
            <w:gridSpan w:val="2"/>
            <w:vAlign w:val="center"/>
          </w:tcPr>
          <w:p w14:paraId="3977C2B8" w14:textId="77777777" w:rsidR="00603EB7" w:rsidRPr="001E7F63" w:rsidRDefault="00603EB7" w:rsidP="00131699">
            <w:pPr>
              <w:spacing w:line="276" w:lineRule="auto"/>
              <w:jc w:val="center"/>
              <w:rPr>
                <w:i/>
                <w:iCs/>
                <w:color w:val="00B050"/>
                <w:sz w:val="20"/>
                <w:szCs w:val="20"/>
                <w:lang w:val="en-GB"/>
              </w:rPr>
            </w:pPr>
            <w:r w:rsidRPr="001E7F63">
              <w:rPr>
                <w:i/>
                <w:iCs/>
                <w:color w:val="00B050"/>
                <w:sz w:val="20"/>
                <w:szCs w:val="20"/>
                <w:lang w:val="en-GB"/>
              </w:rPr>
              <w:t>[to be defined at the end of the 3 months of storage of eligible case specimens]</w:t>
            </w:r>
          </w:p>
        </w:tc>
      </w:tr>
      <w:tr w:rsidR="00603EB7" w:rsidRPr="001E7F63" w14:paraId="6056AA6F" w14:textId="77777777" w:rsidTr="00131699">
        <w:trPr>
          <w:trHeight w:val="113"/>
        </w:trPr>
        <w:tc>
          <w:tcPr>
            <w:tcW w:w="4673" w:type="dxa"/>
            <w:vAlign w:val="center"/>
          </w:tcPr>
          <w:p w14:paraId="3DC3F468" w14:textId="77777777" w:rsidR="00603EB7" w:rsidRPr="001E7F63" w:rsidRDefault="00603EB7" w:rsidP="00131699">
            <w:pPr>
              <w:spacing w:line="276" w:lineRule="auto"/>
              <w:rPr>
                <w:sz w:val="20"/>
                <w:szCs w:val="20"/>
                <w:lang w:val="en-GB"/>
              </w:rPr>
            </w:pPr>
            <w:r w:rsidRPr="001E7F63">
              <w:rPr>
                <w:sz w:val="20"/>
                <w:szCs w:val="20"/>
                <w:lang w:val="en-GB"/>
              </w:rPr>
              <w:t>Genotyping failure rate</w:t>
            </w:r>
          </w:p>
        </w:tc>
        <w:tc>
          <w:tcPr>
            <w:tcW w:w="5101" w:type="dxa"/>
            <w:gridSpan w:val="2"/>
            <w:vAlign w:val="center"/>
          </w:tcPr>
          <w:p w14:paraId="2184023D" w14:textId="77777777" w:rsidR="00603EB7" w:rsidRPr="001E7F63" w:rsidRDefault="00603EB7" w:rsidP="00131699">
            <w:pPr>
              <w:spacing w:line="276" w:lineRule="auto"/>
              <w:jc w:val="center"/>
              <w:rPr>
                <w:sz w:val="20"/>
                <w:szCs w:val="20"/>
                <w:lang w:val="en-GB"/>
              </w:rPr>
            </w:pPr>
            <w:r w:rsidRPr="001E7F63">
              <w:rPr>
                <w:sz w:val="20"/>
                <w:szCs w:val="20"/>
                <w:lang w:val="en-GB"/>
              </w:rPr>
              <w:t>30%</w:t>
            </w:r>
          </w:p>
        </w:tc>
      </w:tr>
    </w:tbl>
    <w:p w14:paraId="77D56114" w14:textId="77777777" w:rsidR="00603EB7" w:rsidRPr="001E7F63" w:rsidRDefault="00603EB7" w:rsidP="00603EB7">
      <w:pPr>
        <w:spacing w:line="360" w:lineRule="auto"/>
        <w:jc w:val="both"/>
        <w:rPr>
          <w:sz w:val="18"/>
          <w:szCs w:val="18"/>
          <w:lang w:val="en-GB"/>
        </w:rPr>
      </w:pPr>
      <w:r w:rsidRPr="001E7F63">
        <w:rPr>
          <w:sz w:val="18"/>
          <w:szCs w:val="18"/>
          <w:lang w:val="en-GB"/>
        </w:rPr>
        <w:t>DTG, dolutegravir; ART: antiretroviral therapy</w:t>
      </w:r>
    </w:p>
    <w:p w14:paraId="4FFA26AA" w14:textId="77777777" w:rsidR="00603EB7" w:rsidRPr="001E7F63" w:rsidRDefault="00603EB7" w:rsidP="00603EB7">
      <w:pPr>
        <w:spacing w:line="360" w:lineRule="auto"/>
        <w:rPr>
          <w:b/>
          <w:bCs/>
          <w:u w:val="single"/>
          <w:lang w:val="en-GB"/>
        </w:rPr>
      </w:pPr>
    </w:p>
    <w:p w14:paraId="1C76FEF1" w14:textId="08D62E86" w:rsidR="00603EB7" w:rsidRPr="001E7F63" w:rsidRDefault="00603EB7" w:rsidP="00603EB7">
      <w:pPr>
        <w:pStyle w:val="Heading2"/>
        <w:spacing w:line="360" w:lineRule="auto"/>
        <w:rPr>
          <w:rFonts w:ascii="Times New Roman" w:hAnsi="Times New Roman" w:cs="Times New Roman"/>
          <w:lang w:val="en-GB"/>
        </w:rPr>
      </w:pPr>
      <w:bookmarkStart w:id="47" w:name="_Toc187749163"/>
      <w:r w:rsidRPr="001E7F63">
        <w:rPr>
          <w:rFonts w:ascii="Times New Roman" w:hAnsi="Times New Roman" w:cs="Times New Roman"/>
          <w:b/>
          <w:bCs/>
          <w:lang w:val="en-GB"/>
        </w:rPr>
        <w:lastRenderedPageBreak/>
        <w:t xml:space="preserve">Annex </w:t>
      </w:r>
      <w:r>
        <w:rPr>
          <w:rFonts w:ascii="Times New Roman" w:hAnsi="Times New Roman" w:cs="Times New Roman"/>
          <w:b/>
          <w:bCs/>
          <w:lang w:val="en-GB"/>
        </w:rPr>
        <w:t>2</w:t>
      </w:r>
      <w:r w:rsidRPr="001E7F63">
        <w:rPr>
          <w:rFonts w:ascii="Times New Roman" w:hAnsi="Times New Roman" w:cs="Times New Roman"/>
          <w:b/>
          <w:bCs/>
          <w:lang w:val="en-GB"/>
        </w:rPr>
        <w:t xml:space="preserve">: </w:t>
      </w:r>
      <w:r>
        <w:rPr>
          <w:rFonts w:ascii="Times New Roman" w:hAnsi="Times New Roman" w:cs="Times New Roman"/>
          <w:lang w:val="en-GB"/>
        </w:rPr>
        <w:t>A</w:t>
      </w:r>
      <w:r w:rsidRPr="001E7F63">
        <w:rPr>
          <w:rFonts w:ascii="Times New Roman" w:hAnsi="Times New Roman" w:cs="Times New Roman"/>
          <w:lang w:val="en-GB"/>
        </w:rPr>
        <w:t xml:space="preserve">ssumptions for </w:t>
      </w:r>
      <w:r>
        <w:rPr>
          <w:rFonts w:ascii="Times New Roman" w:hAnsi="Times New Roman" w:cs="Times New Roman"/>
          <w:lang w:val="en-GB"/>
        </w:rPr>
        <w:t>determining the number of clinics to sample</w:t>
      </w:r>
      <w:bookmarkEnd w:id="47"/>
      <w:r>
        <w:rPr>
          <w:rFonts w:ascii="Times New Roman" w:hAnsi="Times New Roman" w:cs="Times New Roman"/>
          <w:lang w:val="en-GB"/>
        </w:rPr>
        <w:t xml:space="preserve"> </w:t>
      </w:r>
    </w:p>
    <w:p w14:paraId="1C1F245E" w14:textId="77777777" w:rsidR="00603EB7" w:rsidRPr="001E7F63" w:rsidRDefault="00603EB7" w:rsidP="00603EB7">
      <w:pPr>
        <w:rPr>
          <w:lang w:val="en-GB"/>
        </w:rPr>
      </w:pPr>
    </w:p>
    <w:p w14:paraId="71C2E231" w14:textId="77777777" w:rsidR="00603EB7" w:rsidRPr="00671C31" w:rsidRDefault="00603EB7" w:rsidP="00603EB7">
      <w:pPr>
        <w:shd w:val="clear" w:color="auto" w:fill="4472C4" w:themeFill="accent1"/>
        <w:spacing w:line="360" w:lineRule="auto"/>
        <w:rPr>
          <w:b/>
          <w:bCs/>
          <w:color w:val="FFFFFF" w:themeColor="background1"/>
          <w:lang w:val="en-GB"/>
        </w:rPr>
      </w:pPr>
      <w:r>
        <w:rPr>
          <w:b/>
          <w:bCs/>
          <w:color w:val="FFFFFF" w:themeColor="background1"/>
          <w:lang w:val="en-GB"/>
        </w:rPr>
        <w:t>ADULTS</w:t>
      </w:r>
    </w:p>
    <w:p w14:paraId="5C6C6CE8" w14:textId="77777777" w:rsidR="00603EB7" w:rsidRDefault="00603EB7" w:rsidP="00603EB7">
      <w:pPr>
        <w:rPr>
          <w:lang w:val="en-GB"/>
        </w:rPr>
      </w:pPr>
    </w:p>
    <w:p w14:paraId="469AEAE7" w14:textId="77777777" w:rsidR="00603EB7" w:rsidRPr="00222725" w:rsidRDefault="00603EB7" w:rsidP="00603EB7">
      <w:pPr>
        <w:shd w:val="clear" w:color="auto" w:fill="DEEAF6" w:themeFill="accent5" w:themeFillTint="33"/>
        <w:rPr>
          <w:sz w:val="20"/>
          <w:szCs w:val="20"/>
          <w:lang w:val="en-GB"/>
        </w:rPr>
      </w:pPr>
      <w:r w:rsidRPr="00222725">
        <w:rPr>
          <w:sz w:val="20"/>
          <w:szCs w:val="20"/>
          <w:lang w:val="en-GB"/>
        </w:rPr>
        <w:t>Total number of clinics in each laboratory's catchment area</w:t>
      </w:r>
    </w:p>
    <w:p w14:paraId="40328BF7" w14:textId="77777777" w:rsidR="00603EB7" w:rsidRPr="00222725" w:rsidRDefault="00603EB7" w:rsidP="00603EB7">
      <w:pPr>
        <w:pStyle w:val="ListParagraph"/>
        <w:numPr>
          <w:ilvl w:val="0"/>
          <w:numId w:val="31"/>
        </w:numPr>
        <w:rPr>
          <w:rFonts w:ascii="Times New Roman" w:hAnsi="Times New Roman" w:cs="Times New Roman"/>
          <w:sz w:val="20"/>
          <w:szCs w:val="20"/>
          <w:lang w:val="en-GB"/>
        </w:rPr>
      </w:pPr>
      <w:r w:rsidRPr="00222725">
        <w:rPr>
          <w:rFonts w:ascii="Times New Roman" w:hAnsi="Times New Roman" w:cs="Times New Roman"/>
          <w:sz w:val="20"/>
          <w:szCs w:val="20"/>
          <w:lang w:val="en-GB"/>
        </w:rPr>
        <w:t>How many viral load laboratories are there in your country?</w:t>
      </w:r>
    </w:p>
    <w:p w14:paraId="6E3059B8" w14:textId="77777777" w:rsidR="00603EB7" w:rsidRPr="00222725" w:rsidRDefault="00603EB7" w:rsidP="00603EB7">
      <w:pPr>
        <w:pStyle w:val="ListParagraph"/>
        <w:numPr>
          <w:ilvl w:val="0"/>
          <w:numId w:val="31"/>
        </w:numPr>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What are the total number of clinics served by each laboratory? </w:t>
      </w:r>
    </w:p>
    <w:p w14:paraId="4FEEE3A0" w14:textId="77777777" w:rsidR="00603EB7" w:rsidRPr="00222725" w:rsidRDefault="00603EB7" w:rsidP="00603EB7">
      <w:pPr>
        <w:pStyle w:val="ListParagraph"/>
        <w:rPr>
          <w:rFonts w:ascii="Times New Roman" w:hAnsi="Times New Roman" w:cs="Times New Roman"/>
          <w:sz w:val="20"/>
          <w:szCs w:val="20"/>
          <w:lang w:val="en-GB"/>
        </w:rPr>
      </w:pPr>
    </w:p>
    <w:tbl>
      <w:tblPr>
        <w:tblStyle w:val="TableGrid"/>
        <w:tblW w:w="8524" w:type="dxa"/>
        <w:tblInd w:w="720" w:type="dxa"/>
        <w:tblLook w:val="04A0" w:firstRow="1" w:lastRow="0" w:firstColumn="1" w:lastColumn="0" w:noHBand="0" w:noVBand="1"/>
      </w:tblPr>
      <w:tblGrid>
        <w:gridCol w:w="1685"/>
        <w:gridCol w:w="2977"/>
        <w:gridCol w:w="3862"/>
      </w:tblGrid>
      <w:tr w:rsidR="00603EB7" w:rsidRPr="00222725" w14:paraId="08A27F0C" w14:textId="77777777" w:rsidTr="00131699">
        <w:tc>
          <w:tcPr>
            <w:tcW w:w="1685" w:type="dxa"/>
            <w:shd w:val="clear" w:color="auto" w:fill="B4C7E7"/>
          </w:tcPr>
          <w:p w14:paraId="4FC8FD67"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Laboratory</w:t>
            </w:r>
            <w:r>
              <w:rPr>
                <w:rFonts w:ascii="Times New Roman" w:hAnsi="Times New Roman" w:cs="Times New Roman"/>
                <w:b/>
                <w:bCs/>
                <w:sz w:val="20"/>
                <w:szCs w:val="20"/>
                <w:lang w:val="en-GB"/>
              </w:rPr>
              <w:t xml:space="preserve"> No.</w:t>
            </w:r>
          </w:p>
        </w:tc>
        <w:tc>
          <w:tcPr>
            <w:tcW w:w="2977" w:type="dxa"/>
            <w:shd w:val="clear" w:color="auto" w:fill="B4C7E7"/>
          </w:tcPr>
          <w:p w14:paraId="6CAE4284"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Laboratory Name</w:t>
            </w:r>
          </w:p>
        </w:tc>
        <w:tc>
          <w:tcPr>
            <w:tcW w:w="3862" w:type="dxa"/>
            <w:shd w:val="clear" w:color="auto" w:fill="B4C7E7"/>
          </w:tcPr>
          <w:p w14:paraId="743AA395"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Number of Clinics</w:t>
            </w:r>
            <w:r>
              <w:rPr>
                <w:rFonts w:ascii="Times New Roman" w:hAnsi="Times New Roman" w:cs="Times New Roman"/>
                <w:b/>
                <w:bCs/>
                <w:sz w:val="20"/>
                <w:szCs w:val="20"/>
                <w:lang w:val="en-GB"/>
              </w:rPr>
              <w:t xml:space="preserve"> in the Catchment Area</w:t>
            </w:r>
          </w:p>
        </w:tc>
      </w:tr>
      <w:tr w:rsidR="00603EB7" w:rsidRPr="00222725" w14:paraId="647999C7" w14:textId="77777777" w:rsidTr="00131699">
        <w:tc>
          <w:tcPr>
            <w:tcW w:w="1685" w:type="dxa"/>
          </w:tcPr>
          <w:p w14:paraId="5CF0A2D5" w14:textId="67F21D2E" w:rsidR="00603EB7" w:rsidRPr="00222725" w:rsidRDefault="003D12DC" w:rsidP="00131699">
            <w:pPr>
              <w:pStyle w:val="ListParagraph"/>
              <w:ind w:left="0"/>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2977" w:type="dxa"/>
          </w:tcPr>
          <w:p w14:paraId="16A3BD6B"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3862" w:type="dxa"/>
          </w:tcPr>
          <w:p w14:paraId="22A664E6" w14:textId="77777777" w:rsidR="00603EB7" w:rsidRPr="00222725" w:rsidRDefault="00603EB7" w:rsidP="00131699">
            <w:pPr>
              <w:pStyle w:val="ListParagraph"/>
              <w:ind w:left="0"/>
              <w:rPr>
                <w:rFonts w:ascii="Times New Roman" w:hAnsi="Times New Roman" w:cs="Times New Roman"/>
                <w:sz w:val="20"/>
                <w:szCs w:val="20"/>
                <w:lang w:val="en-GB"/>
              </w:rPr>
            </w:pPr>
          </w:p>
        </w:tc>
      </w:tr>
      <w:tr w:rsidR="00603EB7" w:rsidRPr="00222725" w14:paraId="6CED92F5" w14:textId="77777777" w:rsidTr="00131699">
        <w:tc>
          <w:tcPr>
            <w:tcW w:w="1685" w:type="dxa"/>
          </w:tcPr>
          <w:p w14:paraId="280D5969" w14:textId="4E56672B" w:rsidR="00603EB7" w:rsidRPr="00222725" w:rsidRDefault="003D12DC" w:rsidP="00131699">
            <w:pPr>
              <w:pStyle w:val="ListParagraph"/>
              <w:ind w:left="0"/>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2977" w:type="dxa"/>
          </w:tcPr>
          <w:p w14:paraId="232BDD20"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3862" w:type="dxa"/>
          </w:tcPr>
          <w:p w14:paraId="64CECF24" w14:textId="77777777" w:rsidR="00603EB7" w:rsidRPr="00222725" w:rsidRDefault="00603EB7" w:rsidP="00131699">
            <w:pPr>
              <w:pStyle w:val="ListParagraph"/>
              <w:ind w:left="0"/>
              <w:rPr>
                <w:rFonts w:ascii="Times New Roman" w:hAnsi="Times New Roman" w:cs="Times New Roman"/>
                <w:sz w:val="20"/>
                <w:szCs w:val="20"/>
                <w:lang w:val="en-GB"/>
              </w:rPr>
            </w:pPr>
          </w:p>
        </w:tc>
      </w:tr>
      <w:tr w:rsidR="00603EB7" w:rsidRPr="00222725" w14:paraId="2B40280B" w14:textId="77777777" w:rsidTr="00131699">
        <w:tc>
          <w:tcPr>
            <w:tcW w:w="1685" w:type="dxa"/>
          </w:tcPr>
          <w:p w14:paraId="712BBD02" w14:textId="63C0C751" w:rsidR="00603EB7" w:rsidRPr="00222725" w:rsidRDefault="003D12DC" w:rsidP="00131699">
            <w:pPr>
              <w:pStyle w:val="ListParagraph"/>
              <w:ind w:left="0"/>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2977" w:type="dxa"/>
          </w:tcPr>
          <w:p w14:paraId="35FEE73E" w14:textId="77777777" w:rsidR="00603EB7" w:rsidRPr="00222725" w:rsidRDefault="00603EB7" w:rsidP="00131699">
            <w:pPr>
              <w:pStyle w:val="ListParagraph"/>
              <w:ind w:left="0"/>
              <w:jc w:val="center"/>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[Add rows as needed]</w:t>
            </w:r>
          </w:p>
        </w:tc>
        <w:tc>
          <w:tcPr>
            <w:tcW w:w="3862" w:type="dxa"/>
          </w:tcPr>
          <w:p w14:paraId="0EFA168F" w14:textId="77777777" w:rsidR="00603EB7" w:rsidRPr="00222725" w:rsidRDefault="00603EB7" w:rsidP="00131699">
            <w:pPr>
              <w:pStyle w:val="ListParagraph"/>
              <w:ind w:left="0"/>
              <w:rPr>
                <w:rFonts w:ascii="Times New Roman" w:hAnsi="Times New Roman" w:cs="Times New Roman"/>
                <w:sz w:val="20"/>
                <w:szCs w:val="20"/>
                <w:lang w:val="en-GB"/>
              </w:rPr>
            </w:pPr>
          </w:p>
        </w:tc>
      </w:tr>
    </w:tbl>
    <w:p w14:paraId="3A5ABF18" w14:textId="77777777" w:rsidR="00603EB7" w:rsidRPr="00222725" w:rsidRDefault="00603EB7" w:rsidP="00603EB7">
      <w:pPr>
        <w:pStyle w:val="ListParagraph"/>
        <w:rPr>
          <w:rFonts w:ascii="Times New Roman" w:hAnsi="Times New Roman" w:cs="Times New Roman"/>
          <w:sz w:val="20"/>
          <w:szCs w:val="20"/>
          <w:lang w:val="en-GB"/>
        </w:rPr>
      </w:pPr>
    </w:p>
    <w:p w14:paraId="4661DB07" w14:textId="77777777" w:rsidR="00603EB7" w:rsidRPr="00222725" w:rsidRDefault="00603EB7" w:rsidP="00603EB7">
      <w:pPr>
        <w:shd w:val="clear" w:color="auto" w:fill="DEEAF6" w:themeFill="accent5" w:themeFillTint="33"/>
        <w:rPr>
          <w:sz w:val="20"/>
          <w:szCs w:val="20"/>
          <w:lang w:val="en-GB"/>
        </w:rPr>
      </w:pPr>
      <w:r w:rsidRPr="00222725">
        <w:rPr>
          <w:sz w:val="20"/>
          <w:szCs w:val="20"/>
          <w:lang w:val="en-GB"/>
        </w:rPr>
        <w:t>Available historical data</w:t>
      </w:r>
    </w:p>
    <w:p w14:paraId="331C772E" w14:textId="77777777" w:rsidR="00603EB7" w:rsidRPr="00222725" w:rsidRDefault="00603EB7" w:rsidP="00603EB7">
      <w:pPr>
        <w:pStyle w:val="ListParagraph"/>
        <w:numPr>
          <w:ilvl w:val="0"/>
          <w:numId w:val="31"/>
        </w:numPr>
        <w:spacing w:line="276" w:lineRule="auto"/>
        <w:jc w:val="both"/>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What is the </w:t>
      </w:r>
      <w:r w:rsidRPr="001953D8">
        <w:rPr>
          <w:rFonts w:ascii="Times New Roman" w:hAnsi="Times New Roman" w:cs="Times New Roman"/>
          <w:sz w:val="20"/>
          <w:szCs w:val="20"/>
          <w:lang w:val="en-GB"/>
        </w:rPr>
        <w:t>anticipated proportion of patients with all required survey variables</w:t>
      </w:r>
      <w:r w:rsidRPr="00222725">
        <w:rPr>
          <w:rFonts w:ascii="Times New Roman" w:hAnsi="Times New Roman" w:cs="Times New Roman"/>
          <w:sz w:val="20"/>
          <w:szCs w:val="20"/>
          <w:lang w:val="en-GB"/>
        </w:rPr>
        <w:t xml:space="preserve">? </w:t>
      </w:r>
    </w:p>
    <w:p w14:paraId="6614FF2B" w14:textId="77777777" w:rsidR="00603EB7" w:rsidRPr="00222725" w:rsidRDefault="00603EB7" w:rsidP="00603EB7">
      <w:pPr>
        <w:pStyle w:val="ListParagraph"/>
        <w:numPr>
          <w:ilvl w:val="0"/>
          <w:numId w:val="31"/>
        </w:numPr>
        <w:spacing w:line="276" w:lineRule="auto"/>
        <w:jc w:val="both"/>
        <w:rPr>
          <w:rFonts w:ascii="Times New Roman" w:hAnsi="Times New Roman" w:cs="Times New Roman"/>
          <w:sz w:val="20"/>
          <w:szCs w:val="20"/>
          <w:lang w:val="en-GB"/>
        </w:rPr>
      </w:pPr>
      <w:r w:rsidRPr="00222725">
        <w:rPr>
          <w:rFonts w:ascii="Times New Roman" w:hAnsi="Times New Roman" w:cs="Times New Roman"/>
          <w:sz w:val="20"/>
          <w:szCs w:val="20"/>
          <w:lang w:val="en-GB"/>
        </w:rPr>
        <w:t>What type of national-level historical data is available?</w:t>
      </w:r>
    </w:p>
    <w:p w14:paraId="4E8DFE32" w14:textId="77777777" w:rsidR="00603EB7" w:rsidRPr="00222725"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bookmarkStart w:id="48" w:name="Check1"/>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bookmarkEnd w:id="48"/>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with viral non-suppression among patients on DTG-containing and non-DTG-containing regimens. In the table below, input the national-level historical data.</w:t>
      </w:r>
    </w:p>
    <w:p w14:paraId="385D9B62" w14:textId="77777777" w:rsidR="00603EB7" w:rsidRPr="00222725" w:rsidRDefault="00603EB7" w:rsidP="00603EB7">
      <w:pPr>
        <w:spacing w:line="276" w:lineRule="auto"/>
        <w:ind w:left="720"/>
        <w:rPr>
          <w:rFonts w:eastAsiaTheme="minorHAnsi"/>
          <w:sz w:val="20"/>
          <w:szCs w:val="20"/>
          <w:lang w:val="en-GB"/>
        </w:rPr>
      </w:pPr>
    </w:p>
    <w:tbl>
      <w:tblPr>
        <w:tblStyle w:val="TableGrid"/>
        <w:tblW w:w="8524" w:type="dxa"/>
        <w:tblInd w:w="720" w:type="dxa"/>
        <w:tblLook w:val="04A0" w:firstRow="1" w:lastRow="0" w:firstColumn="1" w:lastColumn="0" w:noHBand="0" w:noVBand="1"/>
      </w:tblPr>
      <w:tblGrid>
        <w:gridCol w:w="4095"/>
        <w:gridCol w:w="2268"/>
        <w:gridCol w:w="2161"/>
      </w:tblGrid>
      <w:tr w:rsidR="00603EB7" w:rsidRPr="00222725" w14:paraId="3FFD0257" w14:textId="77777777" w:rsidTr="00131699">
        <w:tc>
          <w:tcPr>
            <w:tcW w:w="4095" w:type="dxa"/>
            <w:shd w:val="clear" w:color="auto" w:fill="B4C7E7"/>
            <w:vAlign w:val="center"/>
          </w:tcPr>
          <w:p w14:paraId="7A1EC28F"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268" w:type="dxa"/>
            <w:shd w:val="clear" w:color="auto" w:fill="B4C7E7"/>
          </w:tcPr>
          <w:p w14:paraId="091ADE7D"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161" w:type="dxa"/>
            <w:shd w:val="clear" w:color="auto" w:fill="B4C7E7"/>
          </w:tcPr>
          <w:p w14:paraId="66D622AC"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27AE15F2" w14:textId="77777777" w:rsidTr="00131699">
        <w:tc>
          <w:tcPr>
            <w:tcW w:w="4095" w:type="dxa"/>
          </w:tcPr>
          <w:p w14:paraId="684FA5FC"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Number of individuals, in a recent three-month period, who were receiving ART, underwent </w:t>
            </w:r>
            <w:r w:rsidRPr="00222725">
              <w:rPr>
                <w:rFonts w:ascii="Times New Roman" w:hAnsi="Times New Roman" w:cs="Times New Roman"/>
                <w:b/>
                <w:bCs/>
                <w:sz w:val="20"/>
                <w:szCs w:val="20"/>
                <w:lang w:val="en-GB"/>
              </w:rPr>
              <w:t>viral load testing</w:t>
            </w:r>
            <w:r w:rsidRPr="00222725">
              <w:rPr>
                <w:rFonts w:ascii="Times New Roman" w:hAnsi="Times New Roman" w:cs="Times New Roman"/>
                <w:sz w:val="20"/>
                <w:szCs w:val="20"/>
                <w:lang w:val="en-GB"/>
              </w:rPr>
              <w:t>, and had viral non-suppression.</w:t>
            </w:r>
          </w:p>
        </w:tc>
        <w:tc>
          <w:tcPr>
            <w:tcW w:w="2268" w:type="dxa"/>
          </w:tcPr>
          <w:p w14:paraId="529FA158"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161" w:type="dxa"/>
          </w:tcPr>
          <w:p w14:paraId="50FD7CEB"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bl>
    <w:p w14:paraId="5C8C9ED5" w14:textId="77777777" w:rsidR="00603EB7" w:rsidRPr="00222725" w:rsidRDefault="00603EB7" w:rsidP="00603EB7">
      <w:pPr>
        <w:spacing w:line="276" w:lineRule="auto"/>
        <w:rPr>
          <w:rFonts w:eastAsiaTheme="minorHAnsi"/>
          <w:sz w:val="20"/>
          <w:szCs w:val="20"/>
          <w:lang w:val="en-GB"/>
        </w:rPr>
      </w:pPr>
    </w:p>
    <w:p w14:paraId="19B63AE1" w14:textId="77777777" w:rsidR="00603EB7" w:rsidRPr="00222725"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who underwent viral load testing among patients on DTG-containing and non-DTG-containing regimens. In the table below, input the national-level historical data.</w:t>
      </w:r>
    </w:p>
    <w:p w14:paraId="7EFD99FC" w14:textId="77777777" w:rsidR="00603EB7" w:rsidRPr="00222725" w:rsidRDefault="00603EB7" w:rsidP="00603EB7">
      <w:pPr>
        <w:spacing w:line="276" w:lineRule="auto"/>
        <w:ind w:left="720"/>
        <w:rPr>
          <w:rFonts w:eastAsiaTheme="minorHAnsi"/>
          <w:sz w:val="20"/>
          <w:szCs w:val="20"/>
          <w:lang w:val="en-GB"/>
        </w:rPr>
      </w:pPr>
    </w:p>
    <w:tbl>
      <w:tblPr>
        <w:tblStyle w:val="TableGrid"/>
        <w:tblW w:w="8914" w:type="dxa"/>
        <w:tblInd w:w="720" w:type="dxa"/>
        <w:tblLook w:val="04A0" w:firstRow="1" w:lastRow="0" w:firstColumn="1" w:lastColumn="0" w:noHBand="0" w:noVBand="1"/>
      </w:tblPr>
      <w:tblGrid>
        <w:gridCol w:w="4095"/>
        <w:gridCol w:w="2410"/>
        <w:gridCol w:w="2409"/>
      </w:tblGrid>
      <w:tr w:rsidR="00603EB7" w:rsidRPr="00222725" w14:paraId="02D88B14" w14:textId="77777777" w:rsidTr="00131699">
        <w:tc>
          <w:tcPr>
            <w:tcW w:w="4095" w:type="dxa"/>
            <w:shd w:val="clear" w:color="auto" w:fill="B4C7E7"/>
            <w:vAlign w:val="center"/>
          </w:tcPr>
          <w:p w14:paraId="620946FD"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410" w:type="dxa"/>
            <w:shd w:val="clear" w:color="auto" w:fill="B4C7E7"/>
          </w:tcPr>
          <w:p w14:paraId="18F54E3A"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409" w:type="dxa"/>
            <w:shd w:val="clear" w:color="auto" w:fill="B4C7E7"/>
          </w:tcPr>
          <w:p w14:paraId="15C6B348"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633096FC" w14:textId="77777777" w:rsidTr="00131699">
        <w:tc>
          <w:tcPr>
            <w:tcW w:w="4095" w:type="dxa"/>
          </w:tcPr>
          <w:p w14:paraId="485C4167" w14:textId="77777777" w:rsidR="00603EB7" w:rsidRPr="00222725" w:rsidRDefault="00603EB7" w:rsidP="00131699">
            <w:pPr>
              <w:rPr>
                <w:sz w:val="20"/>
                <w:szCs w:val="20"/>
                <w:lang w:val="en-GB"/>
              </w:rPr>
            </w:pPr>
            <w:r w:rsidRPr="00222725">
              <w:rPr>
                <w:sz w:val="20"/>
                <w:szCs w:val="20"/>
                <w:lang w:val="en-GB"/>
              </w:rPr>
              <w:t xml:space="preserve">Number of individuals, in a recent three-month period, who were receiving ART and underwent </w:t>
            </w:r>
            <w:r w:rsidRPr="00222725">
              <w:rPr>
                <w:b/>
                <w:bCs/>
                <w:sz w:val="20"/>
                <w:szCs w:val="20"/>
                <w:lang w:val="en-GB"/>
              </w:rPr>
              <w:t>viral load testing</w:t>
            </w:r>
            <w:r w:rsidRPr="00222725">
              <w:rPr>
                <w:sz w:val="20"/>
                <w:szCs w:val="20"/>
                <w:lang w:val="en-GB"/>
              </w:rPr>
              <w:t xml:space="preserve">. </w:t>
            </w:r>
          </w:p>
        </w:tc>
        <w:tc>
          <w:tcPr>
            <w:tcW w:w="2410" w:type="dxa"/>
          </w:tcPr>
          <w:p w14:paraId="1645DCAC"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409" w:type="dxa"/>
          </w:tcPr>
          <w:p w14:paraId="112F6B35"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r w:rsidR="00603EB7" w:rsidRPr="00222725" w14:paraId="24484D33" w14:textId="77777777" w:rsidTr="00131699">
        <w:tc>
          <w:tcPr>
            <w:tcW w:w="4095" w:type="dxa"/>
          </w:tcPr>
          <w:p w14:paraId="5A1D2D5E" w14:textId="77777777" w:rsidR="00603EB7" w:rsidRPr="00222725" w:rsidRDefault="00603EB7" w:rsidP="00131699">
            <w:pPr>
              <w:rPr>
                <w:sz w:val="20"/>
                <w:szCs w:val="20"/>
                <w:lang w:val="en-GB"/>
              </w:rPr>
            </w:pPr>
            <w:r w:rsidRPr="00222725">
              <w:rPr>
                <w:sz w:val="20"/>
                <w:szCs w:val="20"/>
                <w:lang w:val="en-GB"/>
              </w:rPr>
              <w:t xml:space="preserve">Anticipated proportion of those receiving viral load tests who also have viral non-suppression. </w:t>
            </w:r>
          </w:p>
        </w:tc>
        <w:tc>
          <w:tcPr>
            <w:tcW w:w="2410" w:type="dxa"/>
          </w:tcPr>
          <w:p w14:paraId="2C62579A"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c>
          <w:tcPr>
            <w:tcW w:w="2409" w:type="dxa"/>
          </w:tcPr>
          <w:p w14:paraId="53C76A5D"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r>
    </w:tbl>
    <w:p w14:paraId="04C66816" w14:textId="77777777" w:rsidR="00603EB7" w:rsidRPr="00222725" w:rsidRDefault="00603EB7" w:rsidP="00603EB7">
      <w:pPr>
        <w:spacing w:line="276" w:lineRule="auto"/>
        <w:ind w:left="720"/>
        <w:rPr>
          <w:rFonts w:eastAsiaTheme="minorHAnsi"/>
          <w:sz w:val="20"/>
          <w:szCs w:val="20"/>
          <w:lang w:val="en-GB"/>
        </w:rPr>
      </w:pPr>
    </w:p>
    <w:p w14:paraId="4A93BD34" w14:textId="77777777" w:rsidR="00603EB7"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receiving ART among patients on DTG-containing and non-DTG-containing regimens. In the table below, input the national-level historical data.</w:t>
      </w:r>
    </w:p>
    <w:p w14:paraId="20CE49FC" w14:textId="77777777" w:rsidR="00603EB7" w:rsidRDefault="00603EB7" w:rsidP="00603EB7">
      <w:pPr>
        <w:spacing w:line="276" w:lineRule="auto"/>
        <w:ind w:left="720"/>
        <w:rPr>
          <w:rFonts w:eastAsiaTheme="minorHAnsi"/>
          <w:sz w:val="20"/>
          <w:szCs w:val="20"/>
          <w:lang w:val="en-GB"/>
        </w:rPr>
      </w:pPr>
    </w:p>
    <w:tbl>
      <w:tblPr>
        <w:tblStyle w:val="TableGrid"/>
        <w:tblW w:w="8914" w:type="dxa"/>
        <w:tblInd w:w="720" w:type="dxa"/>
        <w:tblLook w:val="04A0" w:firstRow="1" w:lastRow="0" w:firstColumn="1" w:lastColumn="0" w:noHBand="0" w:noVBand="1"/>
      </w:tblPr>
      <w:tblGrid>
        <w:gridCol w:w="4095"/>
        <w:gridCol w:w="2410"/>
        <w:gridCol w:w="2409"/>
      </w:tblGrid>
      <w:tr w:rsidR="00603EB7" w:rsidRPr="00222725" w14:paraId="3B7DF0EB" w14:textId="77777777" w:rsidTr="00131699">
        <w:tc>
          <w:tcPr>
            <w:tcW w:w="4095" w:type="dxa"/>
            <w:shd w:val="clear" w:color="auto" w:fill="B4C7E7"/>
            <w:vAlign w:val="center"/>
          </w:tcPr>
          <w:p w14:paraId="24F91713"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410" w:type="dxa"/>
            <w:shd w:val="clear" w:color="auto" w:fill="B4C7E7"/>
          </w:tcPr>
          <w:p w14:paraId="02F6F52B"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409" w:type="dxa"/>
            <w:shd w:val="clear" w:color="auto" w:fill="B4C7E7"/>
          </w:tcPr>
          <w:p w14:paraId="57282E1D"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7EC1BB62" w14:textId="77777777" w:rsidTr="00131699">
        <w:tc>
          <w:tcPr>
            <w:tcW w:w="4095" w:type="dxa"/>
          </w:tcPr>
          <w:p w14:paraId="699044CE" w14:textId="77777777" w:rsidR="00603EB7" w:rsidRPr="00222725" w:rsidRDefault="00603EB7" w:rsidP="00131699">
            <w:pPr>
              <w:rPr>
                <w:sz w:val="20"/>
                <w:szCs w:val="20"/>
                <w:lang w:val="en-GB"/>
              </w:rPr>
            </w:pPr>
            <w:r w:rsidRPr="00222725">
              <w:rPr>
                <w:sz w:val="20"/>
                <w:szCs w:val="20"/>
                <w:lang w:val="en-GB"/>
              </w:rPr>
              <w:t xml:space="preserve">Number of individuals, in a recent three-month period, who were </w:t>
            </w:r>
            <w:r w:rsidRPr="00551894">
              <w:rPr>
                <w:b/>
                <w:bCs/>
                <w:sz w:val="20"/>
                <w:szCs w:val="20"/>
                <w:lang w:val="en-GB"/>
              </w:rPr>
              <w:t>receiving ART</w:t>
            </w:r>
            <w:r>
              <w:rPr>
                <w:sz w:val="20"/>
                <w:szCs w:val="20"/>
                <w:lang w:val="en-GB"/>
              </w:rPr>
              <w:t>.</w:t>
            </w:r>
            <w:r w:rsidRPr="00222725">
              <w:rPr>
                <w:sz w:val="20"/>
                <w:szCs w:val="20"/>
                <w:lang w:val="en-GB"/>
              </w:rPr>
              <w:t xml:space="preserve"> </w:t>
            </w:r>
          </w:p>
        </w:tc>
        <w:tc>
          <w:tcPr>
            <w:tcW w:w="2410" w:type="dxa"/>
          </w:tcPr>
          <w:p w14:paraId="5EAC8014"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409" w:type="dxa"/>
          </w:tcPr>
          <w:p w14:paraId="1ABA7907"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r w:rsidR="00603EB7" w:rsidRPr="00222725" w14:paraId="491C0709" w14:textId="77777777" w:rsidTr="00131699">
        <w:tc>
          <w:tcPr>
            <w:tcW w:w="4095" w:type="dxa"/>
          </w:tcPr>
          <w:p w14:paraId="693EA77E" w14:textId="77777777" w:rsidR="00603EB7" w:rsidRPr="00222725" w:rsidRDefault="00603EB7" w:rsidP="00131699">
            <w:pPr>
              <w:rPr>
                <w:sz w:val="20"/>
                <w:szCs w:val="20"/>
                <w:lang w:val="en-GB"/>
              </w:rPr>
            </w:pPr>
            <w:r w:rsidRPr="00222725">
              <w:rPr>
                <w:sz w:val="20"/>
                <w:szCs w:val="20"/>
                <w:lang w:val="en-GB"/>
              </w:rPr>
              <w:t xml:space="preserve">Anticipated proportion of those receiving </w:t>
            </w:r>
            <w:r>
              <w:rPr>
                <w:sz w:val="20"/>
                <w:szCs w:val="20"/>
                <w:lang w:val="en-GB"/>
              </w:rPr>
              <w:t>ART who receive viral load test.</w:t>
            </w:r>
          </w:p>
        </w:tc>
        <w:tc>
          <w:tcPr>
            <w:tcW w:w="2410" w:type="dxa"/>
          </w:tcPr>
          <w:p w14:paraId="23AC8795"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c>
          <w:tcPr>
            <w:tcW w:w="2409" w:type="dxa"/>
          </w:tcPr>
          <w:p w14:paraId="2CDA2DCE"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r>
      <w:tr w:rsidR="00603EB7" w:rsidRPr="00222725" w14:paraId="3243E18A" w14:textId="77777777" w:rsidTr="00131699">
        <w:tc>
          <w:tcPr>
            <w:tcW w:w="4095" w:type="dxa"/>
          </w:tcPr>
          <w:p w14:paraId="5346BDE2" w14:textId="77777777" w:rsidR="00603EB7" w:rsidRPr="00222725" w:rsidRDefault="00603EB7" w:rsidP="00131699">
            <w:pPr>
              <w:rPr>
                <w:sz w:val="20"/>
                <w:szCs w:val="20"/>
                <w:lang w:val="en-GB"/>
              </w:rPr>
            </w:pPr>
            <w:r w:rsidRPr="00222725">
              <w:rPr>
                <w:sz w:val="20"/>
                <w:szCs w:val="20"/>
                <w:lang w:val="en-GB"/>
              </w:rPr>
              <w:t>Anticipated proportion of those receiving viral load tests who also have viral non-suppression.</w:t>
            </w:r>
          </w:p>
        </w:tc>
        <w:tc>
          <w:tcPr>
            <w:tcW w:w="2410" w:type="dxa"/>
          </w:tcPr>
          <w:p w14:paraId="5BEF6A3B"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977EA6">
              <w:rPr>
                <w:rFonts w:ascii="Times New Roman" w:hAnsi="Times New Roman" w:cs="Times New Roman"/>
                <w:i/>
                <w:iCs/>
                <w:color w:val="00B050"/>
                <w:sz w:val="20"/>
                <w:szCs w:val="20"/>
                <w:lang w:val="en-GB"/>
              </w:rPr>
              <w:t>[Complete as needed. Must be between 0 and 1]</w:t>
            </w:r>
          </w:p>
        </w:tc>
        <w:tc>
          <w:tcPr>
            <w:tcW w:w="2409" w:type="dxa"/>
          </w:tcPr>
          <w:p w14:paraId="0ACB3F31"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977EA6">
              <w:rPr>
                <w:rFonts w:ascii="Times New Roman" w:hAnsi="Times New Roman" w:cs="Times New Roman"/>
                <w:i/>
                <w:iCs/>
                <w:color w:val="00B050"/>
                <w:sz w:val="20"/>
                <w:szCs w:val="20"/>
                <w:lang w:val="en-GB"/>
              </w:rPr>
              <w:t>[Complete as needed. Must be between 0 and 1]</w:t>
            </w:r>
          </w:p>
        </w:tc>
      </w:tr>
    </w:tbl>
    <w:p w14:paraId="71304173" w14:textId="77777777" w:rsidR="00603EB7" w:rsidRPr="00222725" w:rsidRDefault="00603EB7" w:rsidP="00603EB7">
      <w:pPr>
        <w:spacing w:line="276" w:lineRule="auto"/>
        <w:ind w:left="720"/>
        <w:rPr>
          <w:rFonts w:eastAsiaTheme="minorHAnsi"/>
          <w:sz w:val="20"/>
          <w:szCs w:val="20"/>
          <w:lang w:val="en-GB"/>
        </w:rPr>
      </w:pPr>
    </w:p>
    <w:p w14:paraId="634BBC35" w14:textId="77777777" w:rsidR="00603EB7" w:rsidRDefault="00603EB7" w:rsidP="00603EB7">
      <w:pPr>
        <w:ind w:left="720"/>
        <w:rPr>
          <w:rFonts w:eastAsiaTheme="minorHAnsi"/>
          <w:lang w:val="en-GB"/>
        </w:rPr>
      </w:pPr>
    </w:p>
    <w:p w14:paraId="6B801897" w14:textId="77777777" w:rsidR="00603EB7" w:rsidRPr="00671C31" w:rsidRDefault="00603EB7" w:rsidP="00603EB7">
      <w:pPr>
        <w:shd w:val="clear" w:color="auto" w:fill="4472C4" w:themeFill="accent1"/>
        <w:spacing w:line="360" w:lineRule="auto"/>
        <w:rPr>
          <w:b/>
          <w:bCs/>
          <w:color w:val="FFFFFF" w:themeColor="background1"/>
          <w:lang w:val="en-GB"/>
        </w:rPr>
      </w:pPr>
      <w:r>
        <w:rPr>
          <w:b/>
          <w:bCs/>
          <w:color w:val="FFFFFF" w:themeColor="background1"/>
          <w:lang w:val="en-GB"/>
        </w:rPr>
        <w:lastRenderedPageBreak/>
        <w:t>Children and adolescents</w:t>
      </w:r>
    </w:p>
    <w:p w14:paraId="2C3C42CE" w14:textId="77777777" w:rsidR="00603EB7" w:rsidRDefault="00603EB7" w:rsidP="00603EB7">
      <w:pPr>
        <w:rPr>
          <w:lang w:val="en-GB"/>
        </w:rPr>
      </w:pPr>
    </w:p>
    <w:p w14:paraId="1EDBACAF" w14:textId="77777777" w:rsidR="00603EB7" w:rsidRPr="00222725" w:rsidRDefault="00603EB7" w:rsidP="00603EB7">
      <w:pPr>
        <w:shd w:val="clear" w:color="auto" w:fill="DEEAF6" w:themeFill="accent5" w:themeFillTint="33"/>
        <w:rPr>
          <w:sz w:val="20"/>
          <w:szCs w:val="20"/>
          <w:lang w:val="en-GB"/>
        </w:rPr>
      </w:pPr>
      <w:r w:rsidRPr="00222725">
        <w:rPr>
          <w:sz w:val="20"/>
          <w:szCs w:val="20"/>
          <w:lang w:val="en-GB"/>
        </w:rPr>
        <w:t>Total number of clinics in each laboratory's catchment area</w:t>
      </w:r>
    </w:p>
    <w:p w14:paraId="6C7C72DD" w14:textId="77777777" w:rsidR="00603EB7" w:rsidRPr="00222725" w:rsidRDefault="00603EB7" w:rsidP="00603EB7">
      <w:pPr>
        <w:pStyle w:val="ListParagraph"/>
        <w:numPr>
          <w:ilvl w:val="0"/>
          <w:numId w:val="31"/>
        </w:numPr>
        <w:rPr>
          <w:rFonts w:ascii="Times New Roman" w:hAnsi="Times New Roman" w:cs="Times New Roman"/>
          <w:sz w:val="20"/>
          <w:szCs w:val="20"/>
          <w:lang w:val="en-GB"/>
        </w:rPr>
      </w:pPr>
      <w:r w:rsidRPr="00222725">
        <w:rPr>
          <w:rFonts w:ascii="Times New Roman" w:hAnsi="Times New Roman" w:cs="Times New Roman"/>
          <w:sz w:val="20"/>
          <w:szCs w:val="20"/>
          <w:lang w:val="en-GB"/>
        </w:rPr>
        <w:t>How many viral load laboratories are there in your country?</w:t>
      </w:r>
    </w:p>
    <w:p w14:paraId="7D4F7873" w14:textId="77777777" w:rsidR="00603EB7" w:rsidRDefault="00603EB7" w:rsidP="00603EB7">
      <w:pPr>
        <w:pStyle w:val="ListParagraph"/>
        <w:numPr>
          <w:ilvl w:val="0"/>
          <w:numId w:val="31"/>
        </w:numPr>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What are the total number of clinics served by each laboratory? </w:t>
      </w:r>
    </w:p>
    <w:p w14:paraId="6CCCD0D5" w14:textId="77777777" w:rsidR="00603EB7" w:rsidRDefault="00603EB7" w:rsidP="00603EB7">
      <w:pPr>
        <w:pStyle w:val="ListParagraph"/>
        <w:rPr>
          <w:rFonts w:ascii="Times New Roman" w:hAnsi="Times New Roman" w:cs="Times New Roman"/>
          <w:sz w:val="20"/>
          <w:szCs w:val="20"/>
          <w:lang w:val="en-GB"/>
        </w:rPr>
      </w:pPr>
    </w:p>
    <w:tbl>
      <w:tblPr>
        <w:tblStyle w:val="TableGrid"/>
        <w:tblW w:w="8524" w:type="dxa"/>
        <w:tblInd w:w="720" w:type="dxa"/>
        <w:tblLook w:val="04A0" w:firstRow="1" w:lastRow="0" w:firstColumn="1" w:lastColumn="0" w:noHBand="0" w:noVBand="1"/>
      </w:tblPr>
      <w:tblGrid>
        <w:gridCol w:w="1685"/>
        <w:gridCol w:w="2977"/>
        <w:gridCol w:w="3862"/>
      </w:tblGrid>
      <w:tr w:rsidR="00603EB7" w:rsidRPr="00222725" w14:paraId="3CE6C036" w14:textId="77777777" w:rsidTr="00131699">
        <w:tc>
          <w:tcPr>
            <w:tcW w:w="1685" w:type="dxa"/>
            <w:shd w:val="clear" w:color="auto" w:fill="B4C7E7"/>
          </w:tcPr>
          <w:p w14:paraId="08745B5E"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Laboratory</w:t>
            </w:r>
            <w:r>
              <w:rPr>
                <w:rFonts w:ascii="Times New Roman" w:hAnsi="Times New Roman" w:cs="Times New Roman"/>
                <w:b/>
                <w:bCs/>
                <w:sz w:val="20"/>
                <w:szCs w:val="20"/>
                <w:lang w:val="en-GB"/>
              </w:rPr>
              <w:t xml:space="preserve"> No.</w:t>
            </w:r>
          </w:p>
        </w:tc>
        <w:tc>
          <w:tcPr>
            <w:tcW w:w="2977" w:type="dxa"/>
            <w:shd w:val="clear" w:color="auto" w:fill="B4C7E7"/>
          </w:tcPr>
          <w:p w14:paraId="72E1CC7C"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Laboratory Name</w:t>
            </w:r>
          </w:p>
        </w:tc>
        <w:tc>
          <w:tcPr>
            <w:tcW w:w="3862" w:type="dxa"/>
            <w:shd w:val="clear" w:color="auto" w:fill="B4C7E7"/>
          </w:tcPr>
          <w:p w14:paraId="5B6E98BF"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Number of Clinics</w:t>
            </w:r>
            <w:r>
              <w:rPr>
                <w:rFonts w:ascii="Times New Roman" w:hAnsi="Times New Roman" w:cs="Times New Roman"/>
                <w:b/>
                <w:bCs/>
                <w:sz w:val="20"/>
                <w:szCs w:val="20"/>
                <w:lang w:val="en-GB"/>
              </w:rPr>
              <w:t xml:space="preserve"> in the Catchment Area</w:t>
            </w:r>
          </w:p>
        </w:tc>
      </w:tr>
      <w:tr w:rsidR="00603EB7" w:rsidRPr="00222725" w14:paraId="0BE476CC" w14:textId="77777777" w:rsidTr="00131699">
        <w:tc>
          <w:tcPr>
            <w:tcW w:w="1685" w:type="dxa"/>
          </w:tcPr>
          <w:p w14:paraId="7B68B5E0"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2977" w:type="dxa"/>
          </w:tcPr>
          <w:p w14:paraId="7B163F8B"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3862" w:type="dxa"/>
          </w:tcPr>
          <w:p w14:paraId="1F90AA5D" w14:textId="77777777" w:rsidR="00603EB7" w:rsidRPr="00222725" w:rsidRDefault="00603EB7" w:rsidP="00131699">
            <w:pPr>
              <w:pStyle w:val="ListParagraph"/>
              <w:ind w:left="0"/>
              <w:rPr>
                <w:rFonts w:ascii="Times New Roman" w:hAnsi="Times New Roman" w:cs="Times New Roman"/>
                <w:sz w:val="20"/>
                <w:szCs w:val="20"/>
                <w:lang w:val="en-GB"/>
              </w:rPr>
            </w:pPr>
          </w:p>
        </w:tc>
      </w:tr>
      <w:tr w:rsidR="00603EB7" w:rsidRPr="00222725" w14:paraId="5B6DCBE4" w14:textId="77777777" w:rsidTr="00131699">
        <w:tc>
          <w:tcPr>
            <w:tcW w:w="1685" w:type="dxa"/>
          </w:tcPr>
          <w:p w14:paraId="56AE2EC0"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2977" w:type="dxa"/>
          </w:tcPr>
          <w:p w14:paraId="73444FE4"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3862" w:type="dxa"/>
          </w:tcPr>
          <w:p w14:paraId="1EB9DD5C" w14:textId="77777777" w:rsidR="00603EB7" w:rsidRPr="00222725" w:rsidRDefault="00603EB7" w:rsidP="00131699">
            <w:pPr>
              <w:pStyle w:val="ListParagraph"/>
              <w:ind w:left="0"/>
              <w:rPr>
                <w:rFonts w:ascii="Times New Roman" w:hAnsi="Times New Roman" w:cs="Times New Roman"/>
                <w:sz w:val="20"/>
                <w:szCs w:val="20"/>
                <w:lang w:val="en-GB"/>
              </w:rPr>
            </w:pPr>
          </w:p>
        </w:tc>
      </w:tr>
      <w:tr w:rsidR="00603EB7" w:rsidRPr="00222725" w14:paraId="4195B6FE" w14:textId="77777777" w:rsidTr="00131699">
        <w:tc>
          <w:tcPr>
            <w:tcW w:w="1685" w:type="dxa"/>
          </w:tcPr>
          <w:p w14:paraId="1E33CFE2" w14:textId="77777777" w:rsidR="00603EB7" w:rsidRPr="00222725" w:rsidRDefault="00603EB7" w:rsidP="00131699">
            <w:pPr>
              <w:pStyle w:val="ListParagraph"/>
              <w:ind w:left="0"/>
              <w:rPr>
                <w:rFonts w:ascii="Times New Roman" w:hAnsi="Times New Roman" w:cs="Times New Roman"/>
                <w:sz w:val="20"/>
                <w:szCs w:val="20"/>
                <w:lang w:val="en-GB"/>
              </w:rPr>
            </w:pPr>
          </w:p>
        </w:tc>
        <w:tc>
          <w:tcPr>
            <w:tcW w:w="2977" w:type="dxa"/>
          </w:tcPr>
          <w:p w14:paraId="44BAD3B6" w14:textId="77777777" w:rsidR="00603EB7" w:rsidRPr="00222725" w:rsidRDefault="00603EB7" w:rsidP="00131699">
            <w:pPr>
              <w:pStyle w:val="ListParagraph"/>
              <w:ind w:left="0"/>
              <w:jc w:val="center"/>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[Add rows as needed]</w:t>
            </w:r>
          </w:p>
        </w:tc>
        <w:tc>
          <w:tcPr>
            <w:tcW w:w="3862" w:type="dxa"/>
          </w:tcPr>
          <w:p w14:paraId="4E58D950" w14:textId="77777777" w:rsidR="00603EB7" w:rsidRPr="00222725" w:rsidRDefault="00603EB7" w:rsidP="00131699">
            <w:pPr>
              <w:pStyle w:val="ListParagraph"/>
              <w:ind w:left="0"/>
              <w:rPr>
                <w:rFonts w:ascii="Times New Roman" w:hAnsi="Times New Roman" w:cs="Times New Roman"/>
                <w:sz w:val="20"/>
                <w:szCs w:val="20"/>
                <w:lang w:val="en-GB"/>
              </w:rPr>
            </w:pPr>
          </w:p>
        </w:tc>
      </w:tr>
    </w:tbl>
    <w:p w14:paraId="2799FB74" w14:textId="77777777" w:rsidR="00603EB7" w:rsidRPr="004A5B67" w:rsidRDefault="00603EB7" w:rsidP="00603EB7">
      <w:pPr>
        <w:rPr>
          <w:sz w:val="20"/>
          <w:szCs w:val="20"/>
          <w:lang w:val="en-GB"/>
        </w:rPr>
      </w:pPr>
    </w:p>
    <w:p w14:paraId="59504810" w14:textId="77777777" w:rsidR="00603EB7" w:rsidRPr="00222725" w:rsidRDefault="00603EB7" w:rsidP="00603EB7">
      <w:pPr>
        <w:shd w:val="clear" w:color="auto" w:fill="DEEAF6" w:themeFill="accent5" w:themeFillTint="33"/>
        <w:rPr>
          <w:sz w:val="20"/>
          <w:szCs w:val="20"/>
          <w:lang w:val="en-GB"/>
        </w:rPr>
      </w:pPr>
      <w:r w:rsidRPr="00222725">
        <w:rPr>
          <w:sz w:val="20"/>
          <w:szCs w:val="20"/>
          <w:lang w:val="en-GB"/>
        </w:rPr>
        <w:t>Available historical data</w:t>
      </w:r>
    </w:p>
    <w:p w14:paraId="77E96D1E" w14:textId="77777777" w:rsidR="00603EB7" w:rsidRPr="00222725" w:rsidRDefault="00603EB7" w:rsidP="00603EB7">
      <w:pPr>
        <w:pStyle w:val="ListParagraph"/>
        <w:numPr>
          <w:ilvl w:val="0"/>
          <w:numId w:val="31"/>
        </w:numPr>
        <w:spacing w:line="276" w:lineRule="auto"/>
        <w:jc w:val="both"/>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What is the </w:t>
      </w:r>
      <w:r w:rsidRPr="001953D8">
        <w:rPr>
          <w:rFonts w:ascii="Times New Roman" w:hAnsi="Times New Roman" w:cs="Times New Roman"/>
          <w:sz w:val="20"/>
          <w:szCs w:val="20"/>
          <w:lang w:val="en-GB"/>
        </w:rPr>
        <w:t>anticipated proportion of patients with all required survey variables</w:t>
      </w:r>
      <w:r w:rsidRPr="00222725">
        <w:rPr>
          <w:rFonts w:ascii="Times New Roman" w:hAnsi="Times New Roman" w:cs="Times New Roman"/>
          <w:sz w:val="20"/>
          <w:szCs w:val="20"/>
          <w:lang w:val="en-GB"/>
        </w:rPr>
        <w:t xml:space="preserve">? </w:t>
      </w:r>
    </w:p>
    <w:p w14:paraId="510C19E6" w14:textId="77777777" w:rsidR="00603EB7" w:rsidRPr="00222725" w:rsidRDefault="00603EB7" w:rsidP="00603EB7">
      <w:pPr>
        <w:pStyle w:val="ListParagraph"/>
        <w:numPr>
          <w:ilvl w:val="0"/>
          <w:numId w:val="31"/>
        </w:numPr>
        <w:spacing w:line="276" w:lineRule="auto"/>
        <w:jc w:val="both"/>
        <w:rPr>
          <w:rFonts w:ascii="Times New Roman" w:hAnsi="Times New Roman" w:cs="Times New Roman"/>
          <w:sz w:val="20"/>
          <w:szCs w:val="20"/>
          <w:lang w:val="en-GB"/>
        </w:rPr>
      </w:pPr>
      <w:r w:rsidRPr="00222725">
        <w:rPr>
          <w:rFonts w:ascii="Times New Roman" w:hAnsi="Times New Roman" w:cs="Times New Roman"/>
          <w:sz w:val="20"/>
          <w:szCs w:val="20"/>
          <w:lang w:val="en-GB"/>
        </w:rPr>
        <w:t>What type of national-level historical data is available?</w:t>
      </w:r>
    </w:p>
    <w:p w14:paraId="584A6C16" w14:textId="77777777" w:rsidR="00603EB7" w:rsidRPr="00222725"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with viral non-suppression among patients on DTG-containing and non-DTG-containing regimens. In the table below, input the national-level historical data.</w:t>
      </w:r>
    </w:p>
    <w:p w14:paraId="3A217889" w14:textId="77777777" w:rsidR="00603EB7" w:rsidRPr="00222725" w:rsidRDefault="00603EB7" w:rsidP="00603EB7">
      <w:pPr>
        <w:spacing w:line="276" w:lineRule="auto"/>
        <w:ind w:left="720"/>
        <w:rPr>
          <w:rFonts w:eastAsiaTheme="minorHAnsi"/>
          <w:sz w:val="20"/>
          <w:szCs w:val="20"/>
          <w:lang w:val="en-GB"/>
        </w:rPr>
      </w:pPr>
    </w:p>
    <w:tbl>
      <w:tblPr>
        <w:tblStyle w:val="TableGrid"/>
        <w:tblW w:w="8524" w:type="dxa"/>
        <w:tblInd w:w="720" w:type="dxa"/>
        <w:tblLook w:val="04A0" w:firstRow="1" w:lastRow="0" w:firstColumn="1" w:lastColumn="0" w:noHBand="0" w:noVBand="1"/>
      </w:tblPr>
      <w:tblGrid>
        <w:gridCol w:w="4095"/>
        <w:gridCol w:w="2268"/>
        <w:gridCol w:w="2161"/>
      </w:tblGrid>
      <w:tr w:rsidR="00603EB7" w:rsidRPr="00222725" w14:paraId="7970C965" w14:textId="77777777" w:rsidTr="00131699">
        <w:tc>
          <w:tcPr>
            <w:tcW w:w="4095" w:type="dxa"/>
            <w:shd w:val="clear" w:color="auto" w:fill="B4C7E7"/>
            <w:vAlign w:val="center"/>
          </w:tcPr>
          <w:p w14:paraId="3119F2DE"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268" w:type="dxa"/>
            <w:shd w:val="clear" w:color="auto" w:fill="B4C7E7"/>
          </w:tcPr>
          <w:p w14:paraId="4B86F2FC"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161" w:type="dxa"/>
            <w:shd w:val="clear" w:color="auto" w:fill="B4C7E7"/>
          </w:tcPr>
          <w:p w14:paraId="13247A34"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39DF49E3" w14:textId="77777777" w:rsidTr="00131699">
        <w:tc>
          <w:tcPr>
            <w:tcW w:w="4095" w:type="dxa"/>
          </w:tcPr>
          <w:p w14:paraId="76EB23D8"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sz w:val="20"/>
                <w:szCs w:val="20"/>
                <w:lang w:val="en-GB"/>
              </w:rPr>
              <w:t xml:space="preserve">Number of individuals, in a recent three-month period, who were receiving ART, underwent </w:t>
            </w:r>
            <w:r w:rsidRPr="00222725">
              <w:rPr>
                <w:rFonts w:ascii="Times New Roman" w:hAnsi="Times New Roman" w:cs="Times New Roman"/>
                <w:b/>
                <w:bCs/>
                <w:sz w:val="20"/>
                <w:szCs w:val="20"/>
                <w:lang w:val="en-GB"/>
              </w:rPr>
              <w:t>viral load testing</w:t>
            </w:r>
            <w:r w:rsidRPr="00222725">
              <w:rPr>
                <w:rFonts w:ascii="Times New Roman" w:hAnsi="Times New Roman" w:cs="Times New Roman"/>
                <w:sz w:val="20"/>
                <w:szCs w:val="20"/>
                <w:lang w:val="en-GB"/>
              </w:rPr>
              <w:t>, and had viral non-suppression.</w:t>
            </w:r>
          </w:p>
        </w:tc>
        <w:tc>
          <w:tcPr>
            <w:tcW w:w="2268" w:type="dxa"/>
          </w:tcPr>
          <w:p w14:paraId="35CB14EC"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161" w:type="dxa"/>
          </w:tcPr>
          <w:p w14:paraId="4AEE7A86"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bl>
    <w:p w14:paraId="46224FD3" w14:textId="77777777" w:rsidR="00603EB7" w:rsidRPr="00222725" w:rsidRDefault="00603EB7" w:rsidP="00603EB7">
      <w:pPr>
        <w:spacing w:line="276" w:lineRule="auto"/>
        <w:rPr>
          <w:rFonts w:eastAsiaTheme="minorHAnsi"/>
          <w:sz w:val="20"/>
          <w:szCs w:val="20"/>
          <w:lang w:val="en-GB"/>
        </w:rPr>
      </w:pPr>
    </w:p>
    <w:p w14:paraId="2D5D1AA2" w14:textId="77777777" w:rsidR="00603EB7" w:rsidRPr="00222725"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who underwent viral load testing among patients on DTG-containing and non-DTG-containing regimens. In the table below, input the national-level historical data.</w:t>
      </w:r>
    </w:p>
    <w:p w14:paraId="67D38F8B" w14:textId="77777777" w:rsidR="00603EB7" w:rsidRPr="00222725" w:rsidRDefault="00603EB7" w:rsidP="00603EB7">
      <w:pPr>
        <w:spacing w:line="276" w:lineRule="auto"/>
        <w:ind w:left="720"/>
        <w:rPr>
          <w:rFonts w:eastAsiaTheme="minorHAnsi"/>
          <w:sz w:val="20"/>
          <w:szCs w:val="20"/>
          <w:lang w:val="en-GB"/>
        </w:rPr>
      </w:pPr>
    </w:p>
    <w:tbl>
      <w:tblPr>
        <w:tblStyle w:val="TableGrid"/>
        <w:tblW w:w="8914" w:type="dxa"/>
        <w:tblInd w:w="720" w:type="dxa"/>
        <w:tblLook w:val="04A0" w:firstRow="1" w:lastRow="0" w:firstColumn="1" w:lastColumn="0" w:noHBand="0" w:noVBand="1"/>
      </w:tblPr>
      <w:tblGrid>
        <w:gridCol w:w="4095"/>
        <w:gridCol w:w="2410"/>
        <w:gridCol w:w="2409"/>
      </w:tblGrid>
      <w:tr w:rsidR="00603EB7" w:rsidRPr="00222725" w14:paraId="3450F2B4" w14:textId="77777777" w:rsidTr="00131699">
        <w:tc>
          <w:tcPr>
            <w:tcW w:w="4095" w:type="dxa"/>
            <w:shd w:val="clear" w:color="auto" w:fill="B4C7E7"/>
            <w:vAlign w:val="center"/>
          </w:tcPr>
          <w:p w14:paraId="3A36A768"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410" w:type="dxa"/>
            <w:shd w:val="clear" w:color="auto" w:fill="B4C7E7"/>
          </w:tcPr>
          <w:p w14:paraId="5DC10770"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409" w:type="dxa"/>
            <w:shd w:val="clear" w:color="auto" w:fill="B4C7E7"/>
          </w:tcPr>
          <w:p w14:paraId="5147388A"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2D2AAA3C" w14:textId="77777777" w:rsidTr="00131699">
        <w:tc>
          <w:tcPr>
            <w:tcW w:w="4095" w:type="dxa"/>
          </w:tcPr>
          <w:p w14:paraId="207BC4CD" w14:textId="77777777" w:rsidR="00603EB7" w:rsidRPr="00222725" w:rsidRDefault="00603EB7" w:rsidP="00131699">
            <w:pPr>
              <w:rPr>
                <w:sz w:val="20"/>
                <w:szCs w:val="20"/>
                <w:lang w:val="en-GB"/>
              </w:rPr>
            </w:pPr>
            <w:r w:rsidRPr="00222725">
              <w:rPr>
                <w:sz w:val="20"/>
                <w:szCs w:val="20"/>
                <w:lang w:val="en-GB"/>
              </w:rPr>
              <w:t xml:space="preserve">Number of individuals, in a recent three-month period, who were receiving ART and underwent </w:t>
            </w:r>
            <w:r w:rsidRPr="00222725">
              <w:rPr>
                <w:b/>
                <w:bCs/>
                <w:sz w:val="20"/>
                <w:szCs w:val="20"/>
                <w:lang w:val="en-GB"/>
              </w:rPr>
              <w:t>viral load testing</w:t>
            </w:r>
            <w:r w:rsidRPr="00222725">
              <w:rPr>
                <w:sz w:val="20"/>
                <w:szCs w:val="20"/>
                <w:lang w:val="en-GB"/>
              </w:rPr>
              <w:t xml:space="preserve">. </w:t>
            </w:r>
          </w:p>
        </w:tc>
        <w:tc>
          <w:tcPr>
            <w:tcW w:w="2410" w:type="dxa"/>
          </w:tcPr>
          <w:p w14:paraId="4739A50B"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409" w:type="dxa"/>
          </w:tcPr>
          <w:p w14:paraId="097D7629"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r w:rsidR="00603EB7" w:rsidRPr="00222725" w14:paraId="612B21A1" w14:textId="77777777" w:rsidTr="00131699">
        <w:tc>
          <w:tcPr>
            <w:tcW w:w="4095" w:type="dxa"/>
          </w:tcPr>
          <w:p w14:paraId="58D18122" w14:textId="77777777" w:rsidR="00603EB7" w:rsidRPr="00222725" w:rsidRDefault="00603EB7" w:rsidP="00131699">
            <w:pPr>
              <w:rPr>
                <w:sz w:val="20"/>
                <w:szCs w:val="20"/>
                <w:lang w:val="en-GB"/>
              </w:rPr>
            </w:pPr>
            <w:r w:rsidRPr="00222725">
              <w:rPr>
                <w:sz w:val="20"/>
                <w:szCs w:val="20"/>
                <w:lang w:val="en-GB"/>
              </w:rPr>
              <w:t xml:space="preserve">Anticipated proportion of those receiving viral load tests who also have viral non-suppression. </w:t>
            </w:r>
          </w:p>
        </w:tc>
        <w:tc>
          <w:tcPr>
            <w:tcW w:w="2410" w:type="dxa"/>
          </w:tcPr>
          <w:p w14:paraId="7853DE2C"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c>
          <w:tcPr>
            <w:tcW w:w="2409" w:type="dxa"/>
          </w:tcPr>
          <w:p w14:paraId="447F429C"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r>
    </w:tbl>
    <w:p w14:paraId="4EB5F7DA" w14:textId="77777777" w:rsidR="00603EB7" w:rsidRPr="00222725" w:rsidRDefault="00603EB7" w:rsidP="00603EB7">
      <w:pPr>
        <w:spacing w:line="276" w:lineRule="auto"/>
        <w:ind w:left="720"/>
        <w:rPr>
          <w:rFonts w:eastAsiaTheme="minorHAnsi"/>
          <w:sz w:val="20"/>
          <w:szCs w:val="20"/>
          <w:lang w:val="en-GB"/>
        </w:rPr>
      </w:pPr>
    </w:p>
    <w:p w14:paraId="35F24248" w14:textId="77777777" w:rsidR="00603EB7" w:rsidRDefault="00603EB7" w:rsidP="00603EB7">
      <w:pPr>
        <w:spacing w:line="276" w:lineRule="auto"/>
        <w:ind w:left="720"/>
        <w:rPr>
          <w:rFonts w:eastAsiaTheme="minorHAnsi"/>
          <w:sz w:val="20"/>
          <w:szCs w:val="20"/>
          <w:lang w:val="en-GB"/>
        </w:rPr>
      </w:pPr>
      <w:r w:rsidRPr="00222725">
        <w:rPr>
          <w:sz w:val="20"/>
          <w:szCs w:val="20"/>
          <w:lang w:val="en-GB"/>
        </w:rPr>
        <w:fldChar w:fldCharType="begin">
          <w:ffData>
            <w:name w:val="Check1"/>
            <w:enabled/>
            <w:calcOnExit w:val="0"/>
            <w:checkBox>
              <w:sizeAuto/>
              <w:default w:val="0"/>
            </w:checkBox>
          </w:ffData>
        </w:fldChar>
      </w:r>
      <w:r w:rsidRPr="00222725">
        <w:rPr>
          <w:sz w:val="20"/>
          <w:szCs w:val="20"/>
          <w:lang w:val="en-GB"/>
        </w:rPr>
        <w:instrText xml:space="preserve"> FORMCHECKBOX </w:instrText>
      </w:r>
      <w:r w:rsidRPr="00222725">
        <w:rPr>
          <w:sz w:val="20"/>
          <w:szCs w:val="20"/>
          <w:lang w:val="en-GB"/>
        </w:rPr>
      </w:r>
      <w:r w:rsidRPr="00222725">
        <w:rPr>
          <w:sz w:val="20"/>
          <w:szCs w:val="20"/>
          <w:lang w:val="en-GB"/>
        </w:rPr>
        <w:fldChar w:fldCharType="separate"/>
      </w:r>
      <w:r w:rsidRPr="00222725">
        <w:rPr>
          <w:sz w:val="20"/>
          <w:szCs w:val="20"/>
          <w:lang w:val="en-GB"/>
        </w:rPr>
        <w:fldChar w:fldCharType="end"/>
      </w:r>
      <w:r w:rsidRPr="00222725">
        <w:rPr>
          <w:rFonts w:ascii="Source Sans Pro" w:hAnsi="Source Sans Pro"/>
          <w:color w:val="333333"/>
          <w:sz w:val="20"/>
          <w:szCs w:val="20"/>
          <w:shd w:val="clear" w:color="auto" w:fill="FFFFFF"/>
        </w:rPr>
        <w:t xml:space="preserve"> </w:t>
      </w:r>
      <w:r w:rsidRPr="00222725">
        <w:rPr>
          <w:rFonts w:eastAsiaTheme="minorHAnsi"/>
          <w:sz w:val="20"/>
          <w:szCs w:val="20"/>
          <w:lang w:val="en-GB"/>
        </w:rPr>
        <w:t>Number of patients receiving ART among patients on DTG-containing and non-DTG-containing regimens. In the table below, input the national-level historical data.</w:t>
      </w:r>
    </w:p>
    <w:p w14:paraId="29E5A710" w14:textId="77777777" w:rsidR="00603EB7" w:rsidRDefault="00603EB7" w:rsidP="00603EB7">
      <w:pPr>
        <w:spacing w:line="276" w:lineRule="auto"/>
        <w:ind w:left="720"/>
        <w:rPr>
          <w:rFonts w:eastAsiaTheme="minorHAnsi"/>
          <w:sz w:val="20"/>
          <w:szCs w:val="20"/>
          <w:lang w:val="en-GB"/>
        </w:rPr>
      </w:pPr>
    </w:p>
    <w:tbl>
      <w:tblPr>
        <w:tblStyle w:val="TableGrid"/>
        <w:tblW w:w="8914" w:type="dxa"/>
        <w:tblInd w:w="720" w:type="dxa"/>
        <w:tblLook w:val="04A0" w:firstRow="1" w:lastRow="0" w:firstColumn="1" w:lastColumn="0" w:noHBand="0" w:noVBand="1"/>
      </w:tblPr>
      <w:tblGrid>
        <w:gridCol w:w="4095"/>
        <w:gridCol w:w="2410"/>
        <w:gridCol w:w="2409"/>
      </w:tblGrid>
      <w:tr w:rsidR="00603EB7" w:rsidRPr="00222725" w14:paraId="00C1B089" w14:textId="77777777" w:rsidTr="00131699">
        <w:tc>
          <w:tcPr>
            <w:tcW w:w="4095" w:type="dxa"/>
            <w:shd w:val="clear" w:color="auto" w:fill="B4C7E7"/>
            <w:vAlign w:val="center"/>
          </w:tcPr>
          <w:p w14:paraId="6A46E1A8"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National-level historical data</w:t>
            </w:r>
          </w:p>
        </w:tc>
        <w:tc>
          <w:tcPr>
            <w:tcW w:w="2410" w:type="dxa"/>
            <w:shd w:val="clear" w:color="auto" w:fill="B4C7E7"/>
          </w:tcPr>
          <w:p w14:paraId="3C4BE9DC"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DTG-containing regimens</w:t>
            </w:r>
          </w:p>
        </w:tc>
        <w:tc>
          <w:tcPr>
            <w:tcW w:w="2409" w:type="dxa"/>
            <w:shd w:val="clear" w:color="auto" w:fill="B4C7E7"/>
          </w:tcPr>
          <w:p w14:paraId="4757721D" w14:textId="77777777" w:rsidR="00603EB7" w:rsidRPr="00222725" w:rsidRDefault="00603EB7" w:rsidP="00131699">
            <w:pPr>
              <w:pStyle w:val="ListParagraph"/>
              <w:ind w:left="0"/>
              <w:rPr>
                <w:rFonts w:ascii="Times New Roman" w:hAnsi="Times New Roman" w:cs="Times New Roman"/>
                <w:b/>
                <w:bCs/>
                <w:sz w:val="20"/>
                <w:szCs w:val="20"/>
                <w:lang w:val="en-GB"/>
              </w:rPr>
            </w:pPr>
            <w:r w:rsidRPr="00222725">
              <w:rPr>
                <w:rFonts w:ascii="Times New Roman" w:hAnsi="Times New Roman" w:cs="Times New Roman"/>
                <w:b/>
                <w:bCs/>
                <w:sz w:val="20"/>
                <w:szCs w:val="20"/>
                <w:lang w:val="en-GB"/>
              </w:rPr>
              <w:t>Those on non-DTG-containing regimens</w:t>
            </w:r>
          </w:p>
        </w:tc>
      </w:tr>
      <w:tr w:rsidR="00603EB7" w:rsidRPr="00222725" w14:paraId="590B2384" w14:textId="77777777" w:rsidTr="00131699">
        <w:tc>
          <w:tcPr>
            <w:tcW w:w="4095" w:type="dxa"/>
          </w:tcPr>
          <w:p w14:paraId="219E1DC3" w14:textId="77777777" w:rsidR="00603EB7" w:rsidRPr="00222725" w:rsidRDefault="00603EB7" w:rsidP="00131699">
            <w:pPr>
              <w:rPr>
                <w:sz w:val="20"/>
                <w:szCs w:val="20"/>
                <w:lang w:val="en-GB"/>
              </w:rPr>
            </w:pPr>
            <w:r w:rsidRPr="00222725">
              <w:rPr>
                <w:sz w:val="20"/>
                <w:szCs w:val="20"/>
                <w:lang w:val="en-GB"/>
              </w:rPr>
              <w:t xml:space="preserve">Number of individuals, in a recent three-month period, who were </w:t>
            </w:r>
            <w:r w:rsidRPr="00551894">
              <w:rPr>
                <w:b/>
                <w:bCs/>
                <w:sz w:val="20"/>
                <w:szCs w:val="20"/>
                <w:lang w:val="en-GB"/>
              </w:rPr>
              <w:t>receiving ART</w:t>
            </w:r>
            <w:r>
              <w:rPr>
                <w:sz w:val="20"/>
                <w:szCs w:val="20"/>
                <w:lang w:val="en-GB"/>
              </w:rPr>
              <w:t>.</w:t>
            </w:r>
            <w:r w:rsidRPr="00222725">
              <w:rPr>
                <w:sz w:val="20"/>
                <w:szCs w:val="20"/>
                <w:lang w:val="en-GB"/>
              </w:rPr>
              <w:t xml:space="preserve"> </w:t>
            </w:r>
          </w:p>
        </w:tc>
        <w:tc>
          <w:tcPr>
            <w:tcW w:w="2410" w:type="dxa"/>
          </w:tcPr>
          <w:p w14:paraId="49E878D7"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c>
          <w:tcPr>
            <w:tcW w:w="2409" w:type="dxa"/>
          </w:tcPr>
          <w:p w14:paraId="76709B85" w14:textId="77777777" w:rsidR="00603EB7" w:rsidRPr="00222725" w:rsidRDefault="00603EB7" w:rsidP="00131699">
            <w:pPr>
              <w:pStyle w:val="ListParagraph"/>
              <w:ind w:left="0"/>
              <w:rPr>
                <w:rFonts w:ascii="Times New Roman" w:hAnsi="Times New Roman" w:cs="Times New Roman"/>
                <w:sz w:val="20"/>
                <w:szCs w:val="20"/>
                <w:lang w:val="en-GB"/>
              </w:rPr>
            </w:pPr>
            <w:r w:rsidRPr="00222725">
              <w:rPr>
                <w:rFonts w:ascii="Times New Roman" w:hAnsi="Times New Roman" w:cs="Times New Roman"/>
                <w:i/>
                <w:iCs/>
                <w:color w:val="00B050"/>
                <w:sz w:val="20"/>
                <w:szCs w:val="20"/>
                <w:lang w:val="en-GB"/>
              </w:rPr>
              <w:t>[Complete as needed. Must be a whole number]</w:t>
            </w:r>
          </w:p>
        </w:tc>
      </w:tr>
      <w:tr w:rsidR="00603EB7" w:rsidRPr="00222725" w14:paraId="475E1E3D" w14:textId="77777777" w:rsidTr="00131699">
        <w:tc>
          <w:tcPr>
            <w:tcW w:w="4095" w:type="dxa"/>
          </w:tcPr>
          <w:p w14:paraId="1B5E75DE" w14:textId="77777777" w:rsidR="00603EB7" w:rsidRPr="00222725" w:rsidRDefault="00603EB7" w:rsidP="00131699">
            <w:pPr>
              <w:rPr>
                <w:sz w:val="20"/>
                <w:szCs w:val="20"/>
                <w:lang w:val="en-GB"/>
              </w:rPr>
            </w:pPr>
            <w:r w:rsidRPr="00222725">
              <w:rPr>
                <w:sz w:val="20"/>
                <w:szCs w:val="20"/>
                <w:lang w:val="en-GB"/>
              </w:rPr>
              <w:t xml:space="preserve">Anticipated proportion of those receiving </w:t>
            </w:r>
            <w:r>
              <w:rPr>
                <w:sz w:val="20"/>
                <w:szCs w:val="20"/>
                <w:lang w:val="en-GB"/>
              </w:rPr>
              <w:t>ART who receive viral load test.</w:t>
            </w:r>
          </w:p>
        </w:tc>
        <w:tc>
          <w:tcPr>
            <w:tcW w:w="2410" w:type="dxa"/>
          </w:tcPr>
          <w:p w14:paraId="11DC833E"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c>
          <w:tcPr>
            <w:tcW w:w="2409" w:type="dxa"/>
          </w:tcPr>
          <w:p w14:paraId="53A3A0D6"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222725">
              <w:rPr>
                <w:rFonts w:ascii="Times New Roman" w:hAnsi="Times New Roman" w:cs="Times New Roman"/>
                <w:i/>
                <w:iCs/>
                <w:color w:val="00B050"/>
                <w:sz w:val="20"/>
                <w:szCs w:val="20"/>
                <w:lang w:val="en-GB"/>
              </w:rPr>
              <w:t>[Complete as needed. Must be between 0 and 1]</w:t>
            </w:r>
          </w:p>
        </w:tc>
      </w:tr>
      <w:tr w:rsidR="00603EB7" w:rsidRPr="00222725" w14:paraId="62563CB9" w14:textId="77777777" w:rsidTr="00131699">
        <w:tc>
          <w:tcPr>
            <w:tcW w:w="4095" w:type="dxa"/>
          </w:tcPr>
          <w:p w14:paraId="00BAE49A" w14:textId="77777777" w:rsidR="00603EB7" w:rsidRPr="00222725" w:rsidRDefault="00603EB7" w:rsidP="00131699">
            <w:pPr>
              <w:rPr>
                <w:sz w:val="20"/>
                <w:szCs w:val="20"/>
                <w:lang w:val="en-GB"/>
              </w:rPr>
            </w:pPr>
            <w:r w:rsidRPr="00222725">
              <w:rPr>
                <w:sz w:val="20"/>
                <w:szCs w:val="20"/>
                <w:lang w:val="en-GB"/>
              </w:rPr>
              <w:t>Anticipated proportion of those receiving viral load tests who also have viral non-suppression.</w:t>
            </w:r>
          </w:p>
        </w:tc>
        <w:tc>
          <w:tcPr>
            <w:tcW w:w="2410" w:type="dxa"/>
          </w:tcPr>
          <w:p w14:paraId="1CE0A4A4"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977EA6">
              <w:rPr>
                <w:rFonts w:ascii="Times New Roman" w:hAnsi="Times New Roman" w:cs="Times New Roman"/>
                <w:i/>
                <w:iCs/>
                <w:color w:val="00B050"/>
                <w:sz w:val="20"/>
                <w:szCs w:val="20"/>
                <w:lang w:val="en-GB"/>
              </w:rPr>
              <w:t>[Complete as needed. Must be between 0 and 1]</w:t>
            </w:r>
          </w:p>
        </w:tc>
        <w:tc>
          <w:tcPr>
            <w:tcW w:w="2409" w:type="dxa"/>
          </w:tcPr>
          <w:p w14:paraId="7118DFFF" w14:textId="77777777" w:rsidR="00603EB7" w:rsidRPr="00222725" w:rsidRDefault="00603EB7" w:rsidP="00131699">
            <w:pPr>
              <w:pStyle w:val="ListParagraph"/>
              <w:ind w:left="0"/>
              <w:rPr>
                <w:rFonts w:ascii="Times New Roman" w:hAnsi="Times New Roman" w:cs="Times New Roman"/>
                <w:i/>
                <w:iCs/>
                <w:color w:val="00B050"/>
                <w:sz w:val="20"/>
                <w:szCs w:val="20"/>
                <w:lang w:val="en-GB"/>
              </w:rPr>
            </w:pPr>
            <w:r w:rsidRPr="00977EA6">
              <w:rPr>
                <w:rFonts w:ascii="Times New Roman" w:hAnsi="Times New Roman" w:cs="Times New Roman"/>
                <w:i/>
                <w:iCs/>
                <w:color w:val="00B050"/>
                <w:sz w:val="20"/>
                <w:szCs w:val="20"/>
                <w:lang w:val="en-GB"/>
              </w:rPr>
              <w:t>[Complete as needed. Must be between 0 and 1]</w:t>
            </w:r>
          </w:p>
        </w:tc>
      </w:tr>
    </w:tbl>
    <w:p w14:paraId="216469D7" w14:textId="77777777" w:rsidR="00603EB7" w:rsidRPr="00222725" w:rsidRDefault="00603EB7" w:rsidP="00603EB7">
      <w:pPr>
        <w:spacing w:line="276" w:lineRule="auto"/>
        <w:ind w:left="720"/>
        <w:rPr>
          <w:rFonts w:eastAsiaTheme="minorHAnsi"/>
          <w:sz w:val="20"/>
          <w:szCs w:val="20"/>
          <w:lang w:val="en-GB"/>
        </w:rPr>
      </w:pPr>
    </w:p>
    <w:p w14:paraId="243D0E69" w14:textId="1BC373AB" w:rsidR="00603EB7" w:rsidRPr="00D959AA" w:rsidRDefault="00603EB7" w:rsidP="00603EB7">
      <w:pPr>
        <w:pStyle w:val="Heading2"/>
        <w:spacing w:line="360" w:lineRule="auto"/>
        <w:rPr>
          <w:rFonts w:ascii="Times New Roman" w:hAnsi="Times New Roman" w:cs="Times New Roman"/>
          <w:b/>
          <w:bCs/>
          <w:lang w:val="en-GB"/>
        </w:rPr>
      </w:pPr>
      <w:bookmarkStart w:id="49" w:name="_Toc187749164"/>
      <w:r w:rsidRPr="00D959AA">
        <w:rPr>
          <w:rFonts w:ascii="Times New Roman" w:hAnsi="Times New Roman" w:cs="Times New Roman"/>
          <w:b/>
          <w:lang w:val="en-GB"/>
        </w:rPr>
        <w:lastRenderedPageBreak/>
        <w:t xml:space="preserve">Annex </w:t>
      </w:r>
      <w:r w:rsidR="00D959AA" w:rsidRPr="00D959AA">
        <w:rPr>
          <w:rFonts w:ascii="Times New Roman" w:hAnsi="Times New Roman" w:cs="Times New Roman"/>
          <w:b/>
          <w:lang w:val="en-GB"/>
        </w:rPr>
        <w:t>3</w:t>
      </w:r>
      <w:r w:rsidRPr="00D959AA">
        <w:rPr>
          <w:rFonts w:ascii="Times New Roman" w:hAnsi="Times New Roman" w:cs="Times New Roman"/>
          <w:b/>
          <w:lang w:val="en-GB"/>
        </w:rPr>
        <w:t xml:space="preserve">: </w:t>
      </w:r>
      <w:r w:rsidRPr="00D959AA">
        <w:rPr>
          <w:rFonts w:ascii="Times New Roman" w:hAnsi="Times New Roman" w:cs="Times New Roman"/>
          <w:lang w:val="en-GB"/>
        </w:rPr>
        <w:t>Collection and handling of plasma specimens to be used for the HIV drug resistance survey</w:t>
      </w:r>
      <w:bookmarkEnd w:id="49"/>
    </w:p>
    <w:p w14:paraId="555E998D" w14:textId="77777777" w:rsidR="00603EB7" w:rsidRPr="00D959AA" w:rsidRDefault="00603EB7" w:rsidP="00603EB7">
      <w:pPr>
        <w:spacing w:line="360" w:lineRule="auto"/>
        <w:rPr>
          <w:lang w:val="en-GB"/>
        </w:rPr>
      </w:pPr>
    </w:p>
    <w:p w14:paraId="29359409" w14:textId="77777777" w:rsidR="00603EB7" w:rsidRPr="00D959AA" w:rsidRDefault="00603EB7" w:rsidP="00603EB7">
      <w:pPr>
        <w:spacing w:line="360" w:lineRule="auto"/>
        <w:jc w:val="both"/>
        <w:rPr>
          <w:lang w:val="en-GB"/>
        </w:rPr>
      </w:pPr>
      <w:r w:rsidRPr="00D959AA">
        <w:rPr>
          <w:lang w:val="en-GB"/>
        </w:rPr>
        <w:t xml:space="preserve">The plasma specimens will be collected, handled, stored and processed following WHO-recommended procedures for the surveillance of HIV drug resistance </w:t>
      </w:r>
      <w:r w:rsidRPr="00D959AA">
        <w:rPr>
          <w:lang w:val="en-GB"/>
        </w:rPr>
        <w:fldChar w:fldCharType="begin"/>
      </w:r>
      <w:r w:rsidRPr="00D959AA">
        <w:rPr>
          <w:lang w:val="en-GB"/>
        </w:rPr>
        <w:instrText xml:space="preserve"> ADDIN EN.CITE &lt;EndNote&gt;&lt;Cite&gt;&lt;Year&gt;2020&lt;/Year&gt;&lt;RecNum&gt;647&lt;/RecNum&gt;&lt;DisplayText&gt;(11)&lt;/DisplayText&gt;&lt;record&gt;&lt;rec-number&gt;647&lt;/rec-number&gt;&lt;foreign-keys&gt;&lt;key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D959AA">
        <w:rPr>
          <w:lang w:val="en-GB"/>
        </w:rPr>
        <w:fldChar w:fldCharType="separate"/>
      </w:r>
      <w:r w:rsidRPr="00D959AA">
        <w:rPr>
          <w:noProof/>
          <w:lang w:val="en-GB"/>
        </w:rPr>
        <w:t>(11)</w:t>
      </w:r>
      <w:r w:rsidRPr="00D959AA">
        <w:rPr>
          <w:lang w:val="en-GB"/>
        </w:rPr>
        <w:fldChar w:fldCharType="end"/>
      </w:r>
      <w:r w:rsidRPr="00D959AA">
        <w:rPr>
          <w:lang w:val="en-GB"/>
        </w:rPr>
        <w:t>.</w:t>
      </w:r>
    </w:p>
    <w:p w14:paraId="077CE0A2" w14:textId="77777777" w:rsidR="00603EB7" w:rsidRPr="00D959AA" w:rsidRDefault="00603EB7" w:rsidP="00603EB7">
      <w:pPr>
        <w:pStyle w:val="Heading3"/>
        <w:spacing w:line="360" w:lineRule="auto"/>
        <w:rPr>
          <w:rFonts w:ascii="Times New Roman" w:hAnsi="Times New Roman" w:cs="Times New Roman"/>
          <w:b/>
          <w:bCs/>
          <w:u w:val="single"/>
          <w:lang w:val="en-GB"/>
        </w:rPr>
      </w:pPr>
    </w:p>
    <w:p w14:paraId="5CC265A4" w14:textId="77777777" w:rsidR="00603EB7" w:rsidRPr="00D959AA" w:rsidRDefault="00603EB7" w:rsidP="00603EB7">
      <w:pPr>
        <w:spacing w:line="360" w:lineRule="auto"/>
        <w:jc w:val="both"/>
        <w:rPr>
          <w:lang w:val="en-GB"/>
        </w:rPr>
      </w:pPr>
      <w:r w:rsidRPr="00D959AA">
        <w:rPr>
          <w:b/>
          <w:lang w:val="en-GB"/>
        </w:rPr>
        <w:t xml:space="preserve">Blood collection: </w:t>
      </w:r>
      <w:r w:rsidRPr="00D959AA">
        <w:rPr>
          <w:lang w:val="en-GB"/>
        </w:rPr>
        <w:t xml:space="preserve">peripheral venous blood specimens will be collected in tubes with EDTA. This procedure will be carried out following universal biosafety precautions for blood collection. </w:t>
      </w:r>
    </w:p>
    <w:p w14:paraId="28C226A9" w14:textId="77777777" w:rsidR="00603EB7" w:rsidRPr="00D959AA" w:rsidRDefault="00603EB7" w:rsidP="00603EB7">
      <w:pPr>
        <w:spacing w:line="360" w:lineRule="auto"/>
        <w:jc w:val="both"/>
        <w:rPr>
          <w:lang w:val="en-GB"/>
        </w:rPr>
      </w:pPr>
    </w:p>
    <w:p w14:paraId="3B51F251" w14:textId="77777777" w:rsidR="00603EB7" w:rsidRPr="00D959AA" w:rsidRDefault="00603EB7" w:rsidP="00603EB7">
      <w:pPr>
        <w:spacing w:line="360" w:lineRule="auto"/>
        <w:jc w:val="both"/>
        <w:rPr>
          <w:lang w:val="en-GB"/>
        </w:rPr>
      </w:pPr>
      <w:r w:rsidRPr="00D959AA">
        <w:rPr>
          <w:b/>
          <w:lang w:val="en-GB"/>
        </w:rPr>
        <w:t xml:space="preserve">Handling: </w:t>
      </w:r>
      <w:r w:rsidRPr="00D959AA">
        <w:rPr>
          <w:lang w:val="en-GB"/>
        </w:rPr>
        <w:t>Centrifugation, pipetting and aliquot preparation will follow standard biosafety precautions in the laboratory. The plasma will be separated as soon as possible within 6 hours of specimen collection. During the period between sampling and plasma separation, whole blood specimens will be kept refrigerated (4°C).</w:t>
      </w:r>
    </w:p>
    <w:p w14:paraId="51C9EDDC" w14:textId="77777777" w:rsidR="00603EB7" w:rsidRPr="00D959AA" w:rsidRDefault="00603EB7" w:rsidP="00603EB7">
      <w:pPr>
        <w:spacing w:line="360" w:lineRule="auto"/>
        <w:jc w:val="both"/>
        <w:rPr>
          <w:b/>
          <w:bCs/>
          <w:lang w:val="en-GB"/>
        </w:rPr>
      </w:pPr>
    </w:p>
    <w:p w14:paraId="4AB6E1FE" w14:textId="77777777" w:rsidR="00603EB7" w:rsidRPr="00D959AA" w:rsidRDefault="00603EB7" w:rsidP="00603EB7">
      <w:pPr>
        <w:spacing w:line="360" w:lineRule="auto"/>
        <w:jc w:val="both"/>
        <w:rPr>
          <w:lang w:val="en-GB"/>
        </w:rPr>
      </w:pPr>
      <w:r w:rsidRPr="00D959AA">
        <w:rPr>
          <w:lang w:val="en-GB"/>
        </w:rPr>
        <w:t xml:space="preserve">Blood specimens will be centrifuged at room temperature at 800-1600 x g for 20 minutes. The plasma will be separated using sterile transfer pipettes, generating at least three aliquots of plasma of 1 ml in cryotubes. The plasma aliquots will be kept in refrigeration (4 °C) while they are frozen (&lt;48 hours after being collected) at -20 or -80 °C. </w:t>
      </w:r>
    </w:p>
    <w:p w14:paraId="6508BBA4" w14:textId="77777777" w:rsidR="00603EB7" w:rsidRPr="00D43F28" w:rsidRDefault="00603EB7" w:rsidP="00603EB7">
      <w:pPr>
        <w:pStyle w:val="Heading2"/>
        <w:spacing w:line="360" w:lineRule="auto"/>
        <w:rPr>
          <w:rFonts w:ascii="Times New Roman" w:hAnsi="Times New Roman" w:cs="Times New Roman"/>
          <w:b/>
          <w:bCs/>
          <w:highlight w:val="yellow"/>
          <w:lang w:val="en-GB"/>
        </w:rPr>
      </w:pPr>
    </w:p>
    <w:p w14:paraId="1B1371C6" w14:textId="77777777" w:rsidR="00603EB7" w:rsidRPr="00D43F28" w:rsidRDefault="00603EB7" w:rsidP="00603EB7">
      <w:pPr>
        <w:pStyle w:val="Heading2"/>
        <w:spacing w:line="360" w:lineRule="auto"/>
        <w:rPr>
          <w:highlight w:val="yellow"/>
          <w:lang w:val="en-GB"/>
        </w:rPr>
      </w:pPr>
    </w:p>
    <w:p w14:paraId="540081AF" w14:textId="77777777" w:rsidR="00603EB7" w:rsidRPr="00D43F28" w:rsidRDefault="00603EB7" w:rsidP="00603EB7">
      <w:pPr>
        <w:spacing w:line="360" w:lineRule="auto"/>
        <w:jc w:val="both"/>
        <w:rPr>
          <w:highlight w:val="yellow"/>
          <w:lang w:val="en-GB"/>
        </w:rPr>
      </w:pPr>
    </w:p>
    <w:p w14:paraId="327BFEBA" w14:textId="77777777" w:rsidR="00603EB7" w:rsidRPr="00D43F28" w:rsidRDefault="00603EB7" w:rsidP="00603EB7">
      <w:pPr>
        <w:spacing w:line="360" w:lineRule="auto"/>
        <w:jc w:val="both"/>
        <w:rPr>
          <w:highlight w:val="yellow"/>
          <w:lang w:val="en-GB"/>
        </w:rPr>
      </w:pPr>
    </w:p>
    <w:p w14:paraId="59E7EB7A" w14:textId="77777777" w:rsidR="00603EB7" w:rsidRPr="00D43F28" w:rsidRDefault="00603EB7" w:rsidP="00603EB7">
      <w:pPr>
        <w:spacing w:line="360" w:lineRule="auto"/>
        <w:jc w:val="both"/>
        <w:rPr>
          <w:highlight w:val="yellow"/>
          <w:lang w:val="en-GB"/>
        </w:rPr>
      </w:pPr>
    </w:p>
    <w:p w14:paraId="31419338" w14:textId="77777777" w:rsidR="00603EB7" w:rsidRPr="00D43F28" w:rsidRDefault="00603EB7" w:rsidP="00603EB7">
      <w:pPr>
        <w:spacing w:line="360" w:lineRule="auto"/>
        <w:jc w:val="both"/>
        <w:rPr>
          <w:highlight w:val="yellow"/>
          <w:lang w:val="en-GB"/>
        </w:rPr>
      </w:pPr>
    </w:p>
    <w:p w14:paraId="3BB99466" w14:textId="77777777" w:rsidR="00603EB7" w:rsidRPr="00D43F28" w:rsidRDefault="00603EB7" w:rsidP="00603EB7">
      <w:pPr>
        <w:spacing w:line="360" w:lineRule="auto"/>
        <w:jc w:val="both"/>
        <w:rPr>
          <w:highlight w:val="yellow"/>
          <w:lang w:val="en-GB"/>
        </w:rPr>
      </w:pPr>
    </w:p>
    <w:p w14:paraId="597EEAB7" w14:textId="77777777" w:rsidR="00603EB7" w:rsidRPr="00D43F28" w:rsidRDefault="00603EB7" w:rsidP="00603EB7">
      <w:pPr>
        <w:spacing w:line="360" w:lineRule="auto"/>
        <w:jc w:val="both"/>
        <w:rPr>
          <w:highlight w:val="yellow"/>
          <w:lang w:val="en-GB"/>
        </w:rPr>
      </w:pPr>
    </w:p>
    <w:p w14:paraId="74FF4A44" w14:textId="77777777" w:rsidR="00603EB7" w:rsidRPr="00D43F28" w:rsidRDefault="00603EB7" w:rsidP="00603EB7">
      <w:pPr>
        <w:spacing w:line="360" w:lineRule="auto"/>
        <w:jc w:val="both"/>
        <w:rPr>
          <w:highlight w:val="yellow"/>
          <w:lang w:val="en-GB"/>
        </w:rPr>
      </w:pPr>
    </w:p>
    <w:p w14:paraId="00D1001A" w14:textId="77777777" w:rsidR="00603EB7" w:rsidRPr="00D43F28" w:rsidRDefault="00603EB7" w:rsidP="00603EB7">
      <w:pPr>
        <w:spacing w:line="360" w:lineRule="auto"/>
        <w:jc w:val="both"/>
        <w:rPr>
          <w:highlight w:val="yellow"/>
          <w:lang w:val="en-GB"/>
        </w:rPr>
      </w:pPr>
    </w:p>
    <w:p w14:paraId="6CFDA069" w14:textId="77777777" w:rsidR="00603EB7" w:rsidRPr="00D43F28" w:rsidRDefault="00603EB7" w:rsidP="00603EB7">
      <w:pPr>
        <w:spacing w:line="360" w:lineRule="auto"/>
        <w:jc w:val="both"/>
        <w:rPr>
          <w:highlight w:val="yellow"/>
          <w:lang w:val="en-GB"/>
        </w:rPr>
      </w:pPr>
    </w:p>
    <w:p w14:paraId="58FFDA79" w14:textId="77777777" w:rsidR="00603EB7" w:rsidRPr="00D43F28" w:rsidRDefault="00603EB7" w:rsidP="00603EB7">
      <w:pPr>
        <w:spacing w:line="360" w:lineRule="auto"/>
        <w:jc w:val="both"/>
        <w:rPr>
          <w:highlight w:val="yellow"/>
          <w:lang w:val="en-GB"/>
        </w:rPr>
      </w:pPr>
    </w:p>
    <w:p w14:paraId="6A6D42C6" w14:textId="77777777" w:rsidR="00603EB7" w:rsidRPr="00D43F28" w:rsidRDefault="00603EB7" w:rsidP="00603EB7">
      <w:pPr>
        <w:rPr>
          <w:highlight w:val="yellow"/>
          <w:lang w:val="en-GB"/>
        </w:rPr>
      </w:pPr>
    </w:p>
    <w:p w14:paraId="7CA79891" w14:textId="3439284F" w:rsidR="00603EB7" w:rsidRPr="00260D02" w:rsidRDefault="00603EB7" w:rsidP="00603EB7">
      <w:pPr>
        <w:pStyle w:val="Heading2"/>
        <w:spacing w:line="360" w:lineRule="auto"/>
        <w:rPr>
          <w:rFonts w:ascii="Times New Roman" w:hAnsi="Times New Roman" w:cs="Times New Roman"/>
          <w:lang w:val="en-GB"/>
        </w:rPr>
      </w:pPr>
      <w:bookmarkStart w:id="50" w:name="_Toc187749165"/>
      <w:r w:rsidRPr="00260D02">
        <w:rPr>
          <w:rFonts w:ascii="Times New Roman" w:hAnsi="Times New Roman" w:cs="Times New Roman"/>
          <w:b/>
          <w:bCs/>
          <w:lang w:val="en-GB"/>
        </w:rPr>
        <w:t xml:space="preserve">Annex </w:t>
      </w:r>
      <w:r w:rsidR="00744645" w:rsidRPr="00260D02">
        <w:rPr>
          <w:rFonts w:ascii="Times New Roman" w:hAnsi="Times New Roman" w:cs="Times New Roman"/>
          <w:b/>
          <w:bCs/>
          <w:lang w:val="en-GB"/>
        </w:rPr>
        <w:t>4</w:t>
      </w:r>
      <w:r w:rsidRPr="00260D02">
        <w:rPr>
          <w:rFonts w:ascii="Times New Roman" w:hAnsi="Times New Roman" w:cs="Times New Roman"/>
          <w:b/>
          <w:bCs/>
          <w:lang w:val="en-GB"/>
        </w:rPr>
        <w:t xml:space="preserve">: </w:t>
      </w:r>
      <w:r w:rsidRPr="00260D02">
        <w:rPr>
          <w:rFonts w:ascii="Times New Roman" w:hAnsi="Times New Roman" w:cs="Times New Roman"/>
          <w:lang w:val="en-GB"/>
        </w:rPr>
        <w:t>Systematic sampling</w:t>
      </w:r>
      <w:bookmarkEnd w:id="50"/>
    </w:p>
    <w:p w14:paraId="4494EF6E" w14:textId="77777777" w:rsidR="00603EB7" w:rsidRPr="00757F0C" w:rsidRDefault="00603EB7" w:rsidP="00603EB7">
      <w:pPr>
        <w:spacing w:line="360" w:lineRule="auto"/>
        <w:jc w:val="both"/>
        <w:rPr>
          <w:sz w:val="22"/>
          <w:szCs w:val="22"/>
          <w:lang w:val="en-GB"/>
        </w:rPr>
      </w:pPr>
      <w:r w:rsidRPr="00757F0C">
        <w:rPr>
          <w:sz w:val="22"/>
          <w:szCs w:val="22"/>
          <w:lang w:val="en-GB"/>
        </w:rPr>
        <w:t>Systematic sampling will be carried out as follows in each viral load testing laboratory:</w:t>
      </w:r>
    </w:p>
    <w:p w14:paraId="20B23970" w14:textId="69B43BD7" w:rsidR="00603EB7" w:rsidRPr="00757F0C" w:rsidRDefault="007B60B0"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For each participating clinic,</w:t>
      </w:r>
      <w:r w:rsidR="00603EB7" w:rsidRPr="00757F0C">
        <w:rPr>
          <w:rFonts w:ascii="Times New Roman" w:hAnsi="Times New Roman" w:cs="Times New Roman"/>
          <w:sz w:val="22"/>
          <w:szCs w:val="22"/>
          <w:lang w:val="en-GB"/>
        </w:rPr>
        <w:t xml:space="preserve"> </w:t>
      </w:r>
      <w:r w:rsidR="00964114" w:rsidRPr="00757F0C">
        <w:rPr>
          <w:rFonts w:ascii="Times New Roman" w:hAnsi="Times New Roman" w:cs="Times New Roman"/>
          <w:b/>
          <w:bCs/>
          <w:sz w:val="22"/>
          <w:szCs w:val="22"/>
          <w:lang w:val="en-GB"/>
        </w:rPr>
        <w:t>four</w:t>
      </w:r>
      <w:r w:rsidR="00603EB7" w:rsidRPr="00757F0C">
        <w:rPr>
          <w:rFonts w:ascii="Times New Roman" w:hAnsi="Times New Roman" w:cs="Times New Roman"/>
          <w:sz w:val="22"/>
          <w:szCs w:val="22"/>
          <w:lang w:val="en-GB"/>
        </w:rPr>
        <w:t xml:space="preserve"> </w:t>
      </w:r>
      <w:r w:rsidR="00603EB7" w:rsidRPr="00757F0C">
        <w:rPr>
          <w:rFonts w:ascii="Times New Roman" w:hAnsi="Times New Roman" w:cs="Times New Roman"/>
          <w:b/>
          <w:bCs/>
          <w:sz w:val="22"/>
          <w:szCs w:val="22"/>
          <w:lang w:val="en-GB"/>
        </w:rPr>
        <w:t>sampling frames</w:t>
      </w:r>
      <w:r w:rsidR="00603EB7" w:rsidRPr="00757F0C">
        <w:rPr>
          <w:rFonts w:ascii="Times New Roman" w:hAnsi="Times New Roman" w:cs="Times New Roman"/>
          <w:sz w:val="22"/>
          <w:szCs w:val="22"/>
          <w:lang w:val="en-GB"/>
        </w:rPr>
        <w:t xml:space="preserve"> will be constructed: </w:t>
      </w:r>
    </w:p>
    <w:p w14:paraId="7052356E" w14:textId="77777777" w:rsidR="00603EB7" w:rsidRPr="00757F0C" w:rsidRDefault="00603EB7" w:rsidP="00603EB7">
      <w:pPr>
        <w:pStyle w:val="ListParagraph"/>
        <w:numPr>
          <w:ilvl w:val="1"/>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List of eligible case specimens from adults receiving DTG-containing ART </w:t>
      </w:r>
      <w:r w:rsidRPr="00757F0C">
        <w:rPr>
          <w:rFonts w:ascii="Times New Roman" w:hAnsi="Times New Roman" w:cs="Times New Roman"/>
          <w:i/>
          <w:iCs/>
          <w:color w:val="00B050"/>
          <w:sz w:val="22"/>
          <w:szCs w:val="22"/>
          <w:lang w:val="en-GB"/>
        </w:rPr>
        <w:t>[at the end of the 3-month survey period, list the eligible case specimens and assign a correlative number starting at 1]</w:t>
      </w:r>
    </w:p>
    <w:p w14:paraId="1CD8C290" w14:textId="77777777" w:rsidR="00603EB7" w:rsidRPr="00757F0C" w:rsidRDefault="00603EB7" w:rsidP="00603EB7">
      <w:pPr>
        <w:pStyle w:val="ListParagraph"/>
        <w:numPr>
          <w:ilvl w:val="1"/>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List of eligible case specimens from adults receiving non-DTG-containing ART </w:t>
      </w:r>
      <w:r w:rsidRPr="00757F0C">
        <w:rPr>
          <w:rFonts w:ascii="Times New Roman" w:hAnsi="Times New Roman" w:cs="Times New Roman"/>
          <w:i/>
          <w:iCs/>
          <w:color w:val="00B050"/>
          <w:sz w:val="22"/>
          <w:szCs w:val="22"/>
          <w:lang w:val="en-GB"/>
        </w:rPr>
        <w:t>[at the end of the 3-month survey period, list the eligible case specimens and assign a correlative number starting at 1]</w:t>
      </w:r>
    </w:p>
    <w:p w14:paraId="42ACBCB1" w14:textId="77777777" w:rsidR="00603EB7" w:rsidRPr="00757F0C" w:rsidRDefault="00603EB7" w:rsidP="00603EB7">
      <w:pPr>
        <w:pStyle w:val="ListParagraph"/>
        <w:numPr>
          <w:ilvl w:val="1"/>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List of eligible case specimens from children and adolescents receiving DTG-containing ART </w:t>
      </w:r>
      <w:r w:rsidRPr="00757F0C">
        <w:rPr>
          <w:rFonts w:ascii="Times New Roman" w:hAnsi="Times New Roman" w:cs="Times New Roman"/>
          <w:i/>
          <w:iCs/>
          <w:color w:val="00B050"/>
          <w:sz w:val="22"/>
          <w:szCs w:val="22"/>
          <w:lang w:val="en-GB"/>
        </w:rPr>
        <w:t>[at the end of the 3-month survey period, list the eligible case specimens and assign a correlative number starting at 1]</w:t>
      </w:r>
    </w:p>
    <w:p w14:paraId="77CFBCD9" w14:textId="77777777" w:rsidR="00603EB7" w:rsidRPr="00757F0C" w:rsidRDefault="00603EB7" w:rsidP="00603EB7">
      <w:pPr>
        <w:pStyle w:val="ListParagraph"/>
        <w:numPr>
          <w:ilvl w:val="1"/>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List of eligible case specimens from children and adolescents receiving non-DTG-containing ART </w:t>
      </w:r>
      <w:r w:rsidRPr="00757F0C">
        <w:rPr>
          <w:rFonts w:ascii="Times New Roman" w:hAnsi="Times New Roman" w:cs="Times New Roman"/>
          <w:i/>
          <w:iCs/>
          <w:color w:val="00B050"/>
          <w:sz w:val="22"/>
          <w:szCs w:val="22"/>
          <w:lang w:val="en-GB"/>
        </w:rPr>
        <w:t>[at the end of the 3-month survey period, list the eligible case specimens and assign a correlative number starting at 1]</w:t>
      </w:r>
    </w:p>
    <w:p w14:paraId="778CB5E8" w14:textId="22690BF4" w:rsidR="00603EB7" w:rsidRPr="00757F0C" w:rsidRDefault="00603EB7"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For each sampling frame, the </w:t>
      </w:r>
      <w:r w:rsidRPr="00757F0C">
        <w:rPr>
          <w:rFonts w:ascii="Times New Roman" w:hAnsi="Times New Roman" w:cs="Times New Roman"/>
          <w:b/>
          <w:bCs/>
          <w:sz w:val="22"/>
          <w:szCs w:val="22"/>
          <w:lang w:val="en-GB"/>
        </w:rPr>
        <w:t>sampling interval</w:t>
      </w:r>
      <w:r w:rsidRPr="00757F0C">
        <w:rPr>
          <w:rFonts w:ascii="Times New Roman" w:hAnsi="Times New Roman" w:cs="Times New Roman"/>
          <w:sz w:val="22"/>
          <w:szCs w:val="22"/>
          <w:lang w:val="en-GB"/>
        </w:rPr>
        <w:t xml:space="preserve"> will be calculated by dividing the total number of eligible case specimens by the number of eligible case specimens to be sampled (sample size assigned to the </w:t>
      </w:r>
      <w:r w:rsidR="00FA43B2" w:rsidRPr="00757F0C">
        <w:rPr>
          <w:rFonts w:ascii="Times New Roman" w:hAnsi="Times New Roman" w:cs="Times New Roman"/>
          <w:sz w:val="22"/>
          <w:szCs w:val="22"/>
          <w:lang w:val="en-GB"/>
        </w:rPr>
        <w:t>clinic</w:t>
      </w:r>
      <w:r w:rsidRPr="00757F0C">
        <w:rPr>
          <w:rFonts w:ascii="Times New Roman" w:hAnsi="Times New Roman" w:cs="Times New Roman"/>
          <w:sz w:val="22"/>
          <w:szCs w:val="22"/>
          <w:lang w:val="en-GB"/>
        </w:rPr>
        <w:t xml:space="preserve"> by population -adult or paediatric- and by ART regimen -with or without DTG-). The sampling interval will be rounded so as not to include decimal places.</w:t>
      </w:r>
      <w:r w:rsidR="00F74CC9" w:rsidRPr="00757F0C">
        <w:rPr>
          <w:rFonts w:ascii="Times New Roman" w:hAnsi="Times New Roman" w:cs="Times New Roman"/>
          <w:sz w:val="22"/>
          <w:szCs w:val="22"/>
          <w:lang w:val="en-GB"/>
        </w:rPr>
        <w:t xml:space="preserve"> Record the outcome in </w:t>
      </w:r>
      <w:r w:rsidR="00F74CC9" w:rsidRPr="00757F0C">
        <w:rPr>
          <w:rFonts w:ascii="Times New Roman" w:hAnsi="Times New Roman" w:cs="Times New Roman"/>
          <w:b/>
          <w:bCs/>
          <w:sz w:val="22"/>
          <w:szCs w:val="22"/>
          <w:lang w:val="en-GB"/>
        </w:rPr>
        <w:t xml:space="preserve">Table A3.1. </w:t>
      </w:r>
      <w:r w:rsidR="00FA194F">
        <w:rPr>
          <w:rFonts w:ascii="Times New Roman" w:hAnsi="Times New Roman" w:cs="Times New Roman"/>
          <w:b/>
          <w:bCs/>
          <w:sz w:val="22"/>
          <w:szCs w:val="22"/>
          <w:lang w:val="en-GB"/>
        </w:rPr>
        <w:t>C</w:t>
      </w:r>
      <w:r w:rsidR="00F74CC9" w:rsidRPr="00757F0C">
        <w:rPr>
          <w:rFonts w:ascii="Times New Roman" w:hAnsi="Times New Roman" w:cs="Times New Roman"/>
          <w:b/>
          <w:bCs/>
          <w:sz w:val="22"/>
          <w:szCs w:val="22"/>
          <w:lang w:val="en-GB"/>
        </w:rPr>
        <w:t>olumn D</w:t>
      </w:r>
      <w:r w:rsidR="00F74CC9" w:rsidRPr="00757F0C">
        <w:rPr>
          <w:rFonts w:ascii="Times New Roman" w:hAnsi="Times New Roman" w:cs="Times New Roman"/>
          <w:sz w:val="22"/>
          <w:szCs w:val="22"/>
          <w:lang w:val="en-GB"/>
        </w:rPr>
        <w:t>.</w:t>
      </w:r>
    </w:p>
    <w:p w14:paraId="6C2B86D4" w14:textId="17532A32" w:rsidR="00603EB7" w:rsidRPr="00757F0C" w:rsidRDefault="00603EB7"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 xml:space="preserve">A random number will then be selected to initiate systematic sampling. A random number between 1 and the sampling interval </w:t>
      </w:r>
      <w:r w:rsidRPr="00757F0C">
        <w:rPr>
          <w:rFonts w:ascii="Times New Roman" w:hAnsi="Times New Roman" w:cs="Times New Roman"/>
          <w:i/>
          <w:iCs/>
          <w:color w:val="00B050"/>
          <w:sz w:val="22"/>
          <w:szCs w:val="22"/>
          <w:lang w:val="en-GB"/>
        </w:rPr>
        <w:t>[rounded sampling interval without decimals]</w:t>
      </w:r>
      <w:r w:rsidRPr="00757F0C">
        <w:rPr>
          <w:rFonts w:ascii="Times New Roman" w:hAnsi="Times New Roman" w:cs="Times New Roman"/>
          <w:sz w:val="22"/>
          <w:szCs w:val="22"/>
          <w:lang w:val="en-GB"/>
        </w:rPr>
        <w:t xml:space="preserve"> will be generated using the random number generator at </w:t>
      </w:r>
      <w:hyperlink r:id="rId22" w:history="1">
        <w:r w:rsidRPr="00757F0C">
          <w:rPr>
            <w:rStyle w:val="Hyperlink"/>
            <w:rFonts w:ascii="Times New Roman" w:hAnsi="Times New Roman" w:cs="Times New Roman"/>
            <w:sz w:val="22"/>
            <w:szCs w:val="22"/>
            <w:lang w:val="en-GB"/>
          </w:rPr>
          <w:t>https://openepi.com/Random/Random.htm</w:t>
        </w:r>
      </w:hyperlink>
      <w:r w:rsidRPr="00757F0C">
        <w:rPr>
          <w:rFonts w:ascii="Times New Roman" w:hAnsi="Times New Roman" w:cs="Times New Roman"/>
          <w:sz w:val="22"/>
          <w:szCs w:val="22"/>
          <w:lang w:val="en-GB"/>
        </w:rPr>
        <w:t xml:space="preserve">. </w:t>
      </w:r>
      <w:r w:rsidR="00FA194F" w:rsidRPr="00757F0C">
        <w:rPr>
          <w:rFonts w:ascii="Times New Roman" w:hAnsi="Times New Roman" w:cs="Times New Roman"/>
          <w:sz w:val="22"/>
          <w:szCs w:val="22"/>
          <w:lang w:val="en-GB"/>
        </w:rPr>
        <w:t xml:space="preserve">Record the outcome in </w:t>
      </w:r>
      <w:r w:rsidR="00FA194F" w:rsidRPr="00757F0C">
        <w:rPr>
          <w:rFonts w:ascii="Times New Roman" w:hAnsi="Times New Roman" w:cs="Times New Roman"/>
          <w:b/>
          <w:bCs/>
          <w:sz w:val="22"/>
          <w:szCs w:val="22"/>
          <w:lang w:val="en-GB"/>
        </w:rPr>
        <w:t xml:space="preserve">Table A3.1. </w:t>
      </w:r>
      <w:r w:rsidR="00FA194F">
        <w:rPr>
          <w:rFonts w:ascii="Times New Roman" w:hAnsi="Times New Roman" w:cs="Times New Roman"/>
          <w:b/>
          <w:bCs/>
          <w:sz w:val="22"/>
          <w:szCs w:val="22"/>
          <w:lang w:val="en-GB"/>
        </w:rPr>
        <w:t>C</w:t>
      </w:r>
      <w:r w:rsidR="00FA194F" w:rsidRPr="00757F0C">
        <w:rPr>
          <w:rFonts w:ascii="Times New Roman" w:hAnsi="Times New Roman" w:cs="Times New Roman"/>
          <w:b/>
          <w:bCs/>
          <w:sz w:val="22"/>
          <w:szCs w:val="22"/>
          <w:lang w:val="en-GB"/>
        </w:rPr>
        <w:t xml:space="preserve">olumn </w:t>
      </w:r>
      <w:r w:rsidR="00FA194F">
        <w:rPr>
          <w:rFonts w:ascii="Times New Roman" w:hAnsi="Times New Roman" w:cs="Times New Roman"/>
          <w:b/>
          <w:bCs/>
          <w:sz w:val="22"/>
          <w:szCs w:val="22"/>
          <w:lang w:val="en-GB"/>
        </w:rPr>
        <w:t>E</w:t>
      </w:r>
      <w:r w:rsidR="00FA194F" w:rsidRPr="00757F0C">
        <w:rPr>
          <w:rFonts w:ascii="Times New Roman" w:hAnsi="Times New Roman" w:cs="Times New Roman"/>
          <w:sz w:val="22"/>
          <w:szCs w:val="22"/>
          <w:lang w:val="en-GB"/>
        </w:rPr>
        <w:t>.</w:t>
      </w:r>
    </w:p>
    <w:p w14:paraId="5CE07577" w14:textId="77777777" w:rsidR="00603EB7" w:rsidRPr="00757F0C" w:rsidRDefault="00603EB7"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The first eligible case specimen to be selected will be the one that corresponds to the random number selected for each sampling frame.</w:t>
      </w:r>
    </w:p>
    <w:p w14:paraId="2A073936" w14:textId="6C4613F2" w:rsidR="00603EB7" w:rsidRPr="00757F0C" w:rsidRDefault="00603EB7"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The sum of the initial random number and the sampling interval will correspond to the second eligible case specimen to be selected.</w:t>
      </w:r>
      <w:r w:rsidR="0026115D" w:rsidRPr="0026115D">
        <w:rPr>
          <w:rFonts w:ascii="Times New Roman" w:hAnsi="Times New Roman" w:cs="Times New Roman"/>
          <w:sz w:val="22"/>
          <w:szCs w:val="22"/>
          <w:lang w:val="en-GB"/>
        </w:rPr>
        <w:t xml:space="preserve"> </w:t>
      </w:r>
      <w:r w:rsidR="0026115D" w:rsidRPr="00757F0C">
        <w:rPr>
          <w:rFonts w:ascii="Times New Roman" w:hAnsi="Times New Roman" w:cs="Times New Roman"/>
          <w:sz w:val="22"/>
          <w:szCs w:val="22"/>
          <w:lang w:val="en-GB"/>
        </w:rPr>
        <w:t xml:space="preserve">Record the outcome in </w:t>
      </w:r>
      <w:r w:rsidR="0026115D" w:rsidRPr="00757F0C">
        <w:rPr>
          <w:rFonts w:ascii="Times New Roman" w:hAnsi="Times New Roman" w:cs="Times New Roman"/>
          <w:b/>
          <w:bCs/>
          <w:sz w:val="22"/>
          <w:szCs w:val="22"/>
          <w:lang w:val="en-GB"/>
        </w:rPr>
        <w:t xml:space="preserve">Table A3.1. </w:t>
      </w:r>
      <w:r w:rsidR="0026115D">
        <w:rPr>
          <w:rFonts w:ascii="Times New Roman" w:hAnsi="Times New Roman" w:cs="Times New Roman"/>
          <w:b/>
          <w:bCs/>
          <w:sz w:val="22"/>
          <w:szCs w:val="22"/>
          <w:lang w:val="en-GB"/>
        </w:rPr>
        <w:t>C</w:t>
      </w:r>
      <w:r w:rsidR="0026115D" w:rsidRPr="00757F0C">
        <w:rPr>
          <w:rFonts w:ascii="Times New Roman" w:hAnsi="Times New Roman" w:cs="Times New Roman"/>
          <w:b/>
          <w:bCs/>
          <w:sz w:val="22"/>
          <w:szCs w:val="22"/>
          <w:lang w:val="en-GB"/>
        </w:rPr>
        <w:t xml:space="preserve">olumn </w:t>
      </w:r>
      <w:r w:rsidR="0026115D">
        <w:rPr>
          <w:rFonts w:ascii="Times New Roman" w:hAnsi="Times New Roman" w:cs="Times New Roman"/>
          <w:b/>
          <w:bCs/>
          <w:sz w:val="22"/>
          <w:szCs w:val="22"/>
          <w:lang w:val="en-GB"/>
        </w:rPr>
        <w:t>F</w:t>
      </w:r>
      <w:r w:rsidR="0026115D" w:rsidRPr="00757F0C">
        <w:rPr>
          <w:rFonts w:ascii="Times New Roman" w:hAnsi="Times New Roman" w:cs="Times New Roman"/>
          <w:sz w:val="22"/>
          <w:szCs w:val="22"/>
          <w:lang w:val="en-GB"/>
        </w:rPr>
        <w:t>.</w:t>
      </w:r>
    </w:p>
    <w:p w14:paraId="722AA46E" w14:textId="6E13813E" w:rsidR="00603EB7" w:rsidRPr="00757F0C" w:rsidRDefault="00603EB7" w:rsidP="00603EB7">
      <w:pPr>
        <w:pStyle w:val="ListParagraph"/>
        <w:numPr>
          <w:ilvl w:val="0"/>
          <w:numId w:val="30"/>
        </w:numPr>
        <w:spacing w:line="360" w:lineRule="auto"/>
        <w:jc w:val="both"/>
        <w:rPr>
          <w:rFonts w:ascii="Times New Roman" w:hAnsi="Times New Roman" w:cs="Times New Roman"/>
          <w:sz w:val="22"/>
          <w:szCs w:val="22"/>
          <w:lang w:val="en-GB"/>
        </w:rPr>
      </w:pPr>
      <w:r w:rsidRPr="00757F0C">
        <w:rPr>
          <w:rFonts w:ascii="Times New Roman" w:hAnsi="Times New Roman" w:cs="Times New Roman"/>
          <w:sz w:val="22"/>
          <w:szCs w:val="22"/>
          <w:lang w:val="en-GB"/>
        </w:rPr>
        <w:t>The sum of the second eligible case specimen selected and the sampling interval will correspond to the third eligible case specimen to be selected and so on</w:t>
      </w:r>
      <w:r w:rsidR="002816EF">
        <w:rPr>
          <w:rFonts w:ascii="Times New Roman" w:hAnsi="Times New Roman" w:cs="Times New Roman"/>
          <w:sz w:val="22"/>
          <w:szCs w:val="22"/>
          <w:lang w:val="en-GB"/>
        </w:rPr>
        <w:t xml:space="preserve"> (see example in </w:t>
      </w:r>
      <w:r w:rsidR="002816EF" w:rsidRPr="002816EF">
        <w:rPr>
          <w:rFonts w:ascii="Times New Roman" w:hAnsi="Times New Roman" w:cs="Times New Roman"/>
          <w:b/>
          <w:bCs/>
          <w:sz w:val="22"/>
          <w:szCs w:val="22"/>
          <w:lang w:val="en-GB"/>
        </w:rPr>
        <w:t>Table A3. 2.</w:t>
      </w:r>
      <w:r w:rsidR="002816EF">
        <w:rPr>
          <w:rFonts w:ascii="Times New Roman" w:hAnsi="Times New Roman" w:cs="Times New Roman"/>
          <w:sz w:val="22"/>
          <w:szCs w:val="22"/>
          <w:lang w:val="en-GB"/>
        </w:rPr>
        <w:t>)</w:t>
      </w:r>
      <w:r w:rsidRPr="00757F0C">
        <w:rPr>
          <w:rFonts w:ascii="Times New Roman" w:hAnsi="Times New Roman" w:cs="Times New Roman"/>
          <w:sz w:val="22"/>
          <w:szCs w:val="22"/>
          <w:lang w:val="en-GB"/>
        </w:rPr>
        <w:t>.</w:t>
      </w:r>
    </w:p>
    <w:p w14:paraId="68F30BAA" w14:textId="77777777" w:rsidR="00603EB7" w:rsidRPr="00D43F28" w:rsidRDefault="00603EB7" w:rsidP="00603EB7">
      <w:pPr>
        <w:pStyle w:val="ListParagraph"/>
        <w:numPr>
          <w:ilvl w:val="0"/>
          <w:numId w:val="30"/>
        </w:numPr>
        <w:spacing w:line="360" w:lineRule="auto"/>
        <w:jc w:val="both"/>
        <w:rPr>
          <w:rFonts w:ascii="Times New Roman" w:hAnsi="Times New Roman" w:cs="Times New Roman"/>
          <w:sz w:val="22"/>
          <w:szCs w:val="22"/>
          <w:highlight w:val="yellow"/>
          <w:lang w:val="en-GB"/>
        </w:rPr>
        <w:sectPr w:rsidR="00603EB7" w:rsidRPr="00D43F28" w:rsidSect="00603EB7">
          <w:footerReference w:type="default" r:id="rId23"/>
          <w:pgSz w:w="12240" w:h="15840"/>
          <w:pgMar w:top="1440" w:right="1440" w:bottom="1440" w:left="1440" w:header="708" w:footer="708" w:gutter="0"/>
          <w:cols w:space="708"/>
          <w:docGrid w:linePitch="360"/>
        </w:sectPr>
      </w:pPr>
    </w:p>
    <w:p w14:paraId="42AB5A8A" w14:textId="1F76D6FA" w:rsidR="00826A9D" w:rsidRPr="00D43F28" w:rsidRDefault="00826A9D" w:rsidP="00603EB7">
      <w:pPr>
        <w:spacing w:line="360" w:lineRule="auto"/>
        <w:jc w:val="both"/>
        <w:rPr>
          <w:highlight w:val="yellow"/>
          <w:lang w:val="en-GB"/>
        </w:rPr>
      </w:pPr>
      <w:r w:rsidRPr="00826A9D">
        <w:rPr>
          <w:b/>
          <w:bCs/>
          <w:lang w:val="en-GB"/>
        </w:rPr>
        <w:lastRenderedPageBreak/>
        <w:t>Table A3.1.</w:t>
      </w:r>
      <w:r w:rsidRPr="00826A9D">
        <w:rPr>
          <w:lang w:val="en-GB"/>
        </w:rPr>
        <w:t xml:space="preserve"> Sampling Interval Calculation and Specimen Selection for Each Clinic within </w:t>
      </w:r>
      <w:r w:rsidR="00BC5335">
        <w:rPr>
          <w:lang w:val="en-GB"/>
        </w:rPr>
        <w:t xml:space="preserve">the </w:t>
      </w:r>
      <w:r w:rsidRPr="00826A9D">
        <w:rPr>
          <w:lang w:val="en-GB"/>
        </w:rPr>
        <w:t>Laboratory Catchment Area</w:t>
      </w:r>
    </w:p>
    <w:p w14:paraId="38734E48" w14:textId="3E7C7A13" w:rsidR="00603EB7" w:rsidRPr="00E97644" w:rsidRDefault="00603EB7" w:rsidP="00603EB7">
      <w:pPr>
        <w:spacing w:line="360" w:lineRule="auto"/>
        <w:jc w:val="both"/>
        <w:rPr>
          <w:b/>
          <w:bCs/>
          <w:highlight w:val="yellow"/>
          <w:lang w:val="en-GB"/>
        </w:rPr>
      </w:pPr>
    </w:p>
    <w:tbl>
      <w:tblPr>
        <w:tblStyle w:val="TableGrid"/>
        <w:tblW w:w="13916" w:type="dxa"/>
        <w:tblInd w:w="-220" w:type="dxa"/>
        <w:tblLook w:val="04A0" w:firstRow="1" w:lastRow="0" w:firstColumn="1" w:lastColumn="0" w:noHBand="0" w:noVBand="1"/>
      </w:tblPr>
      <w:tblGrid>
        <w:gridCol w:w="1916"/>
        <w:gridCol w:w="2268"/>
        <w:gridCol w:w="1613"/>
        <w:gridCol w:w="1453"/>
        <w:gridCol w:w="4198"/>
        <w:gridCol w:w="2468"/>
      </w:tblGrid>
      <w:tr w:rsidR="00E97644" w:rsidRPr="00852C4A" w14:paraId="423E036C" w14:textId="77777777" w:rsidTr="00E97644">
        <w:tc>
          <w:tcPr>
            <w:tcW w:w="13916" w:type="dxa"/>
            <w:gridSpan w:val="6"/>
            <w:tcBorders>
              <w:top w:val="single" w:sz="12" w:space="0" w:color="auto"/>
              <w:left w:val="single" w:sz="12" w:space="0" w:color="auto"/>
              <w:right w:val="single" w:sz="12" w:space="0" w:color="auto"/>
            </w:tcBorders>
            <w:shd w:val="clear" w:color="auto" w:fill="auto"/>
            <w:vAlign w:val="center"/>
          </w:tcPr>
          <w:p w14:paraId="6CD1A89A" w14:textId="7BE4D2B4" w:rsidR="00E97644" w:rsidRPr="00E97644" w:rsidRDefault="00E97644" w:rsidP="00E97644">
            <w:pPr>
              <w:rPr>
                <w:b/>
                <w:bCs/>
                <w:lang w:val="en-GB"/>
              </w:rPr>
            </w:pPr>
            <w:r w:rsidRPr="00E97644">
              <w:rPr>
                <w:b/>
                <w:bCs/>
                <w:lang w:val="en-GB"/>
              </w:rPr>
              <w:t>Laboratory Name:</w:t>
            </w:r>
          </w:p>
        </w:tc>
      </w:tr>
      <w:tr w:rsidR="00E97644" w:rsidRPr="00852C4A" w14:paraId="10D73C18" w14:textId="77777777" w:rsidTr="00E97644">
        <w:tc>
          <w:tcPr>
            <w:tcW w:w="13916" w:type="dxa"/>
            <w:gridSpan w:val="6"/>
            <w:tcBorders>
              <w:left w:val="single" w:sz="12" w:space="0" w:color="auto"/>
              <w:right w:val="single" w:sz="12" w:space="0" w:color="auto"/>
            </w:tcBorders>
            <w:shd w:val="clear" w:color="auto" w:fill="auto"/>
            <w:vAlign w:val="center"/>
          </w:tcPr>
          <w:p w14:paraId="3850DA66" w14:textId="2CDE0825" w:rsidR="00E97644" w:rsidRPr="00E97644" w:rsidRDefault="00E97644" w:rsidP="00E97644">
            <w:pPr>
              <w:rPr>
                <w:b/>
                <w:bCs/>
                <w:lang w:val="en-GB"/>
              </w:rPr>
            </w:pPr>
            <w:r w:rsidRPr="00E97644">
              <w:rPr>
                <w:b/>
                <w:bCs/>
                <w:lang w:val="en-GB"/>
              </w:rPr>
              <w:t>Clinic Name:</w:t>
            </w:r>
          </w:p>
        </w:tc>
      </w:tr>
      <w:tr w:rsidR="00603EB7" w:rsidRPr="00852C4A" w14:paraId="1A8D2276" w14:textId="77777777" w:rsidTr="00E97644">
        <w:tc>
          <w:tcPr>
            <w:tcW w:w="1916" w:type="dxa"/>
            <w:tcBorders>
              <w:left w:val="single" w:sz="12" w:space="0" w:color="auto"/>
            </w:tcBorders>
            <w:shd w:val="clear" w:color="auto" w:fill="000000" w:themeFill="text1"/>
            <w:vAlign w:val="center"/>
          </w:tcPr>
          <w:p w14:paraId="3A8EFA25"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A</w:t>
            </w:r>
          </w:p>
        </w:tc>
        <w:tc>
          <w:tcPr>
            <w:tcW w:w="2268" w:type="dxa"/>
            <w:shd w:val="clear" w:color="auto" w:fill="000000" w:themeFill="text1"/>
            <w:vAlign w:val="center"/>
          </w:tcPr>
          <w:p w14:paraId="1A1F3D0D"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B</w:t>
            </w:r>
          </w:p>
        </w:tc>
        <w:tc>
          <w:tcPr>
            <w:tcW w:w="1613" w:type="dxa"/>
            <w:shd w:val="clear" w:color="auto" w:fill="000000" w:themeFill="text1"/>
            <w:vAlign w:val="center"/>
          </w:tcPr>
          <w:p w14:paraId="3B75ECDF"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C</w:t>
            </w:r>
          </w:p>
        </w:tc>
        <w:tc>
          <w:tcPr>
            <w:tcW w:w="1453" w:type="dxa"/>
            <w:shd w:val="clear" w:color="auto" w:fill="000000" w:themeFill="text1"/>
            <w:vAlign w:val="center"/>
          </w:tcPr>
          <w:p w14:paraId="360CF5FD"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D</w:t>
            </w:r>
          </w:p>
        </w:tc>
        <w:tc>
          <w:tcPr>
            <w:tcW w:w="4198" w:type="dxa"/>
            <w:shd w:val="clear" w:color="auto" w:fill="000000" w:themeFill="text1"/>
          </w:tcPr>
          <w:p w14:paraId="2A45AF9F"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E</w:t>
            </w:r>
          </w:p>
        </w:tc>
        <w:tc>
          <w:tcPr>
            <w:tcW w:w="2468" w:type="dxa"/>
            <w:tcBorders>
              <w:right w:val="single" w:sz="12" w:space="0" w:color="auto"/>
            </w:tcBorders>
            <w:shd w:val="clear" w:color="auto" w:fill="000000" w:themeFill="text1"/>
          </w:tcPr>
          <w:p w14:paraId="4E6F2FE4" w14:textId="77777777" w:rsidR="00603EB7" w:rsidRPr="00852C4A" w:rsidRDefault="00603EB7" w:rsidP="00131699">
            <w:pPr>
              <w:jc w:val="center"/>
              <w:rPr>
                <w:b/>
                <w:bCs/>
                <w:color w:val="FFFFFF" w:themeColor="background1"/>
                <w:lang w:val="en-GB"/>
              </w:rPr>
            </w:pPr>
            <w:r w:rsidRPr="00852C4A">
              <w:rPr>
                <w:b/>
                <w:bCs/>
                <w:color w:val="FFFFFF" w:themeColor="background1"/>
                <w:lang w:val="en-GB"/>
              </w:rPr>
              <w:t>F</w:t>
            </w:r>
          </w:p>
        </w:tc>
      </w:tr>
      <w:tr w:rsidR="00603EB7" w:rsidRPr="00852C4A" w14:paraId="7168923F" w14:textId="77777777" w:rsidTr="00E97644">
        <w:tc>
          <w:tcPr>
            <w:tcW w:w="1916" w:type="dxa"/>
            <w:tcBorders>
              <w:left w:val="single" w:sz="12" w:space="0" w:color="auto"/>
            </w:tcBorders>
            <w:shd w:val="clear" w:color="auto" w:fill="B4C6E7" w:themeFill="accent1" w:themeFillTint="66"/>
            <w:vAlign w:val="center"/>
          </w:tcPr>
          <w:p w14:paraId="336FBA2C" w14:textId="77777777" w:rsidR="00603EB7" w:rsidRPr="00852C4A" w:rsidRDefault="00603EB7" w:rsidP="00131699">
            <w:pPr>
              <w:jc w:val="center"/>
              <w:rPr>
                <w:b/>
                <w:bCs/>
                <w:lang w:val="en-GB"/>
              </w:rPr>
            </w:pPr>
            <w:r w:rsidRPr="00852C4A">
              <w:rPr>
                <w:b/>
                <w:bCs/>
                <w:lang w:val="en-GB"/>
              </w:rPr>
              <w:t>Sampling frame</w:t>
            </w:r>
          </w:p>
        </w:tc>
        <w:tc>
          <w:tcPr>
            <w:tcW w:w="2268" w:type="dxa"/>
            <w:shd w:val="clear" w:color="auto" w:fill="B4C6E7" w:themeFill="accent1" w:themeFillTint="66"/>
            <w:vAlign w:val="center"/>
          </w:tcPr>
          <w:p w14:paraId="6045F164" w14:textId="6E8ABEC6" w:rsidR="00603EB7" w:rsidRPr="00852C4A" w:rsidRDefault="00603EB7" w:rsidP="00131699">
            <w:pPr>
              <w:jc w:val="center"/>
              <w:rPr>
                <w:b/>
                <w:bCs/>
                <w:lang w:val="en-GB"/>
              </w:rPr>
            </w:pPr>
            <w:r w:rsidRPr="00852C4A">
              <w:rPr>
                <w:b/>
                <w:bCs/>
                <w:lang w:val="en-GB"/>
              </w:rPr>
              <w:t>Total number of eligible case specimens</w:t>
            </w:r>
            <w:r w:rsidR="005C219E">
              <w:rPr>
                <w:b/>
                <w:bCs/>
                <w:lang w:val="en-GB"/>
              </w:rPr>
              <w:t xml:space="preserve"> from the clinic</w:t>
            </w:r>
          </w:p>
        </w:tc>
        <w:tc>
          <w:tcPr>
            <w:tcW w:w="1613" w:type="dxa"/>
            <w:shd w:val="clear" w:color="auto" w:fill="B4C6E7" w:themeFill="accent1" w:themeFillTint="66"/>
            <w:vAlign w:val="center"/>
          </w:tcPr>
          <w:p w14:paraId="764A6723" w14:textId="420C4741" w:rsidR="00603EB7" w:rsidRPr="00852C4A" w:rsidRDefault="005C219E" w:rsidP="00131699">
            <w:pPr>
              <w:jc w:val="center"/>
              <w:rPr>
                <w:b/>
                <w:bCs/>
                <w:lang w:val="en-GB"/>
              </w:rPr>
            </w:pPr>
            <w:r>
              <w:rPr>
                <w:b/>
                <w:bCs/>
                <w:lang w:val="en-GB"/>
              </w:rPr>
              <w:t>Required s</w:t>
            </w:r>
            <w:r w:rsidR="00603EB7" w:rsidRPr="00852C4A">
              <w:rPr>
                <w:b/>
                <w:bCs/>
                <w:lang w:val="en-GB"/>
              </w:rPr>
              <w:t>ample size</w:t>
            </w:r>
            <w:r>
              <w:rPr>
                <w:b/>
                <w:bCs/>
                <w:lang w:val="en-GB"/>
              </w:rPr>
              <w:t xml:space="preserve"> for the clinic</w:t>
            </w:r>
          </w:p>
        </w:tc>
        <w:tc>
          <w:tcPr>
            <w:tcW w:w="1453" w:type="dxa"/>
            <w:shd w:val="clear" w:color="auto" w:fill="B4C6E7" w:themeFill="accent1" w:themeFillTint="66"/>
            <w:vAlign w:val="center"/>
          </w:tcPr>
          <w:p w14:paraId="1F639371" w14:textId="77777777" w:rsidR="00603EB7" w:rsidRPr="00852C4A" w:rsidRDefault="00603EB7" w:rsidP="00131699">
            <w:pPr>
              <w:jc w:val="center"/>
              <w:rPr>
                <w:b/>
                <w:bCs/>
                <w:lang w:val="en-GB"/>
              </w:rPr>
            </w:pPr>
            <w:r w:rsidRPr="00852C4A">
              <w:rPr>
                <w:b/>
                <w:bCs/>
                <w:lang w:val="en-GB"/>
              </w:rPr>
              <w:t>Sampling interval</w:t>
            </w:r>
          </w:p>
        </w:tc>
        <w:tc>
          <w:tcPr>
            <w:tcW w:w="4198" w:type="dxa"/>
            <w:shd w:val="clear" w:color="auto" w:fill="B4C6E7" w:themeFill="accent1" w:themeFillTint="66"/>
            <w:vAlign w:val="center"/>
          </w:tcPr>
          <w:p w14:paraId="4A1C14EA" w14:textId="77777777" w:rsidR="00603EB7" w:rsidRPr="00852C4A" w:rsidRDefault="00603EB7" w:rsidP="00131699">
            <w:pPr>
              <w:jc w:val="center"/>
              <w:rPr>
                <w:b/>
                <w:bCs/>
                <w:lang w:val="en-GB"/>
              </w:rPr>
            </w:pPr>
            <w:r w:rsidRPr="00852C4A">
              <w:rPr>
                <w:b/>
                <w:bCs/>
                <w:lang w:val="en-GB"/>
              </w:rPr>
              <w:t>Random number = first eligible case specimen to be selected</w:t>
            </w:r>
          </w:p>
        </w:tc>
        <w:tc>
          <w:tcPr>
            <w:tcW w:w="2468" w:type="dxa"/>
            <w:tcBorders>
              <w:right w:val="single" w:sz="12" w:space="0" w:color="auto"/>
            </w:tcBorders>
            <w:shd w:val="clear" w:color="auto" w:fill="B4C6E7" w:themeFill="accent1" w:themeFillTint="66"/>
            <w:vAlign w:val="center"/>
          </w:tcPr>
          <w:p w14:paraId="325B3E0F" w14:textId="77777777" w:rsidR="00603EB7" w:rsidRPr="00852C4A" w:rsidRDefault="00603EB7" w:rsidP="00131699">
            <w:pPr>
              <w:jc w:val="center"/>
              <w:rPr>
                <w:b/>
                <w:bCs/>
                <w:lang w:val="en-GB"/>
              </w:rPr>
            </w:pPr>
            <w:r w:rsidRPr="00852C4A">
              <w:rPr>
                <w:b/>
                <w:bCs/>
                <w:lang w:val="en-GB"/>
              </w:rPr>
              <w:t>Second eligible case specimen to be selected</w:t>
            </w:r>
          </w:p>
        </w:tc>
      </w:tr>
      <w:tr w:rsidR="00603EB7" w:rsidRPr="00852C4A" w14:paraId="719E2C42" w14:textId="77777777" w:rsidTr="00E97644">
        <w:tc>
          <w:tcPr>
            <w:tcW w:w="1916" w:type="dxa"/>
            <w:tcBorders>
              <w:left w:val="single" w:sz="12" w:space="0" w:color="auto"/>
            </w:tcBorders>
            <w:vAlign w:val="center"/>
          </w:tcPr>
          <w:p w14:paraId="53BF820E" w14:textId="77777777" w:rsidR="00603EB7" w:rsidRPr="00852C4A" w:rsidRDefault="00603EB7" w:rsidP="00131699">
            <w:pPr>
              <w:rPr>
                <w:sz w:val="22"/>
                <w:szCs w:val="22"/>
                <w:lang w:val="en-GB"/>
              </w:rPr>
            </w:pPr>
            <w:r w:rsidRPr="00852C4A">
              <w:rPr>
                <w:sz w:val="22"/>
                <w:szCs w:val="22"/>
                <w:lang w:val="en-GB"/>
              </w:rPr>
              <w:t>Adults receiving DTG-containing ART</w:t>
            </w:r>
          </w:p>
        </w:tc>
        <w:tc>
          <w:tcPr>
            <w:tcW w:w="2268" w:type="dxa"/>
            <w:vAlign w:val="center"/>
          </w:tcPr>
          <w:p w14:paraId="74ED46FF" w14:textId="77777777" w:rsidR="00603EB7" w:rsidRPr="00852C4A" w:rsidRDefault="00603EB7" w:rsidP="00131699">
            <w:pPr>
              <w:jc w:val="center"/>
              <w:rPr>
                <w:sz w:val="22"/>
                <w:szCs w:val="22"/>
                <w:lang w:val="en-GB"/>
              </w:rPr>
            </w:pPr>
            <w:r w:rsidRPr="00852C4A">
              <w:rPr>
                <w:i/>
                <w:iCs/>
                <w:color w:val="00B050"/>
                <w:sz w:val="22"/>
                <w:szCs w:val="22"/>
                <w:lang w:val="en-GB"/>
              </w:rPr>
              <w:t>[include the total number of eligible case specimens stored at the end of the 3-month survey period]</w:t>
            </w:r>
          </w:p>
        </w:tc>
        <w:tc>
          <w:tcPr>
            <w:tcW w:w="1613" w:type="dxa"/>
            <w:vAlign w:val="center"/>
          </w:tcPr>
          <w:p w14:paraId="4DC9A4C3" w14:textId="77777777" w:rsidR="00603EB7" w:rsidRPr="00852C4A" w:rsidRDefault="00603EB7" w:rsidP="00131699">
            <w:pPr>
              <w:jc w:val="center"/>
              <w:rPr>
                <w:sz w:val="22"/>
                <w:szCs w:val="22"/>
                <w:lang w:val="en-GB"/>
              </w:rPr>
            </w:pPr>
            <w:r w:rsidRPr="00852C4A">
              <w:rPr>
                <w:i/>
                <w:iCs/>
                <w:color w:val="00B050"/>
                <w:sz w:val="22"/>
                <w:szCs w:val="22"/>
                <w:lang w:val="en-GB"/>
              </w:rPr>
              <w:t>[include the sample size assigned to the laboratory]</w:t>
            </w:r>
          </w:p>
        </w:tc>
        <w:tc>
          <w:tcPr>
            <w:tcW w:w="1453" w:type="dxa"/>
            <w:vAlign w:val="center"/>
          </w:tcPr>
          <w:p w14:paraId="4BC2BE0E" w14:textId="77777777" w:rsidR="00603EB7" w:rsidRPr="00852C4A" w:rsidRDefault="00603EB7" w:rsidP="00131699">
            <w:pPr>
              <w:jc w:val="center"/>
              <w:rPr>
                <w:sz w:val="22"/>
                <w:szCs w:val="22"/>
                <w:lang w:val="en-GB"/>
              </w:rPr>
            </w:pPr>
            <w:r w:rsidRPr="00852C4A">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852C4A">
              <w:rPr>
                <w:i/>
                <w:iCs/>
                <w:color w:val="00B050"/>
                <w:sz w:val="22"/>
                <w:szCs w:val="22"/>
                <w:lang w:val="en-GB"/>
              </w:rPr>
              <w:t>]</w:t>
            </w:r>
          </w:p>
        </w:tc>
        <w:tc>
          <w:tcPr>
            <w:tcW w:w="4198" w:type="dxa"/>
            <w:vAlign w:val="center"/>
          </w:tcPr>
          <w:p w14:paraId="09020A89"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 xml:space="preserve">[random number between 1 and the sampling interval (D) using: </w:t>
            </w:r>
            <w:hyperlink r:id="rId24" w:history="1">
              <w:r w:rsidRPr="00852C4A">
                <w:rPr>
                  <w:rStyle w:val="Hyperlink"/>
                  <w:i/>
                  <w:iCs/>
                  <w:sz w:val="22"/>
                  <w:szCs w:val="22"/>
                  <w:lang w:val="en-GB"/>
                </w:rPr>
                <w:t>https://openepi.com/Random/Random.htm</w:t>
              </w:r>
            </w:hyperlink>
            <w:r w:rsidRPr="00852C4A">
              <w:rPr>
                <w:i/>
                <w:iCs/>
                <w:color w:val="00B050"/>
                <w:sz w:val="22"/>
                <w:szCs w:val="22"/>
                <w:lang w:val="en-GB"/>
              </w:rPr>
              <w:t>]</w:t>
            </w:r>
          </w:p>
        </w:tc>
        <w:tc>
          <w:tcPr>
            <w:tcW w:w="2468" w:type="dxa"/>
            <w:tcBorders>
              <w:right w:val="single" w:sz="12" w:space="0" w:color="auto"/>
            </w:tcBorders>
            <w:vAlign w:val="center"/>
          </w:tcPr>
          <w:p w14:paraId="2E5AEF61"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w:t>
            </w:r>
            <m:oMath>
              <m:r>
                <w:rPr>
                  <w:rFonts w:ascii="Cambria Math" w:hAnsi="Cambria Math"/>
                  <w:color w:val="00B050"/>
                  <w:sz w:val="22"/>
                  <w:szCs w:val="22"/>
                  <w:lang w:val="en-GB"/>
                </w:rPr>
                <m:t>F=E+D</m:t>
              </m:r>
            </m:oMath>
            <w:r w:rsidRPr="00852C4A">
              <w:rPr>
                <w:i/>
                <w:iCs/>
                <w:color w:val="00B050"/>
                <w:sz w:val="22"/>
                <w:szCs w:val="22"/>
                <w:lang w:val="en-GB"/>
              </w:rPr>
              <w:t>]</w:t>
            </w:r>
          </w:p>
        </w:tc>
      </w:tr>
      <w:tr w:rsidR="00603EB7" w:rsidRPr="00852C4A" w14:paraId="0A41F8EC" w14:textId="77777777" w:rsidTr="00E97644">
        <w:tc>
          <w:tcPr>
            <w:tcW w:w="1916" w:type="dxa"/>
            <w:tcBorders>
              <w:left w:val="single" w:sz="12" w:space="0" w:color="auto"/>
            </w:tcBorders>
            <w:vAlign w:val="center"/>
          </w:tcPr>
          <w:p w14:paraId="5C14DFE1" w14:textId="77777777" w:rsidR="00603EB7" w:rsidRPr="00852C4A" w:rsidRDefault="00603EB7" w:rsidP="00131699">
            <w:pPr>
              <w:rPr>
                <w:sz w:val="22"/>
                <w:szCs w:val="22"/>
                <w:lang w:val="en-GB"/>
              </w:rPr>
            </w:pPr>
            <w:r w:rsidRPr="00852C4A">
              <w:rPr>
                <w:sz w:val="22"/>
                <w:szCs w:val="22"/>
                <w:lang w:val="en-GB"/>
              </w:rPr>
              <w:t>Adults receiving non-DTG-containing ART</w:t>
            </w:r>
          </w:p>
        </w:tc>
        <w:tc>
          <w:tcPr>
            <w:tcW w:w="2268" w:type="dxa"/>
            <w:vAlign w:val="center"/>
          </w:tcPr>
          <w:p w14:paraId="27DD96FA" w14:textId="77777777" w:rsidR="00603EB7" w:rsidRPr="00852C4A" w:rsidRDefault="00603EB7" w:rsidP="00131699">
            <w:pPr>
              <w:jc w:val="center"/>
              <w:rPr>
                <w:sz w:val="22"/>
                <w:szCs w:val="22"/>
                <w:lang w:val="en-GB"/>
              </w:rPr>
            </w:pPr>
            <w:r w:rsidRPr="00852C4A">
              <w:rPr>
                <w:i/>
                <w:iCs/>
                <w:color w:val="00B050"/>
                <w:sz w:val="22"/>
                <w:szCs w:val="22"/>
                <w:lang w:val="en-GB"/>
              </w:rPr>
              <w:t>[include the total number of eligible case specimens stored at the end of the 3-month survey period]</w:t>
            </w:r>
          </w:p>
        </w:tc>
        <w:tc>
          <w:tcPr>
            <w:tcW w:w="1613" w:type="dxa"/>
            <w:vAlign w:val="center"/>
          </w:tcPr>
          <w:p w14:paraId="7AF5BF4C" w14:textId="77777777" w:rsidR="00603EB7" w:rsidRPr="00852C4A" w:rsidRDefault="00603EB7" w:rsidP="00131699">
            <w:pPr>
              <w:jc w:val="center"/>
              <w:rPr>
                <w:sz w:val="22"/>
                <w:szCs w:val="22"/>
                <w:lang w:val="en-GB"/>
              </w:rPr>
            </w:pPr>
            <w:r w:rsidRPr="00852C4A">
              <w:rPr>
                <w:i/>
                <w:iCs/>
                <w:color w:val="00B050"/>
                <w:sz w:val="22"/>
                <w:szCs w:val="22"/>
                <w:lang w:val="en-GB"/>
              </w:rPr>
              <w:t>[include the sample size assigned to the laboratory]</w:t>
            </w:r>
          </w:p>
        </w:tc>
        <w:tc>
          <w:tcPr>
            <w:tcW w:w="1453" w:type="dxa"/>
            <w:vAlign w:val="center"/>
          </w:tcPr>
          <w:p w14:paraId="40B8B594" w14:textId="77777777" w:rsidR="00603EB7" w:rsidRPr="00852C4A" w:rsidRDefault="00603EB7" w:rsidP="00131699">
            <w:pPr>
              <w:jc w:val="center"/>
              <w:rPr>
                <w:sz w:val="22"/>
                <w:szCs w:val="22"/>
                <w:lang w:val="en-GB"/>
              </w:rPr>
            </w:pPr>
            <w:r w:rsidRPr="00852C4A">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852C4A">
              <w:rPr>
                <w:i/>
                <w:iCs/>
                <w:color w:val="00B050"/>
                <w:sz w:val="22"/>
                <w:szCs w:val="22"/>
                <w:lang w:val="en-GB"/>
              </w:rPr>
              <w:t>]</w:t>
            </w:r>
          </w:p>
        </w:tc>
        <w:tc>
          <w:tcPr>
            <w:tcW w:w="4198" w:type="dxa"/>
            <w:vAlign w:val="center"/>
          </w:tcPr>
          <w:p w14:paraId="091AC90F"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 xml:space="preserve">[random number between 1 and the sampling interval (D) using: </w:t>
            </w:r>
            <w:hyperlink r:id="rId25" w:history="1">
              <w:r w:rsidRPr="00852C4A">
                <w:rPr>
                  <w:rStyle w:val="Hyperlink"/>
                  <w:i/>
                  <w:iCs/>
                  <w:sz w:val="22"/>
                  <w:szCs w:val="22"/>
                  <w:lang w:val="en-GB"/>
                </w:rPr>
                <w:t>https://openepi.com/Random/Random.htm</w:t>
              </w:r>
            </w:hyperlink>
            <w:r w:rsidRPr="00852C4A">
              <w:rPr>
                <w:i/>
                <w:iCs/>
                <w:color w:val="00B050"/>
                <w:sz w:val="22"/>
                <w:szCs w:val="22"/>
                <w:lang w:val="en-GB"/>
              </w:rPr>
              <w:t>]</w:t>
            </w:r>
          </w:p>
        </w:tc>
        <w:tc>
          <w:tcPr>
            <w:tcW w:w="2468" w:type="dxa"/>
            <w:tcBorders>
              <w:right w:val="single" w:sz="12" w:space="0" w:color="auto"/>
            </w:tcBorders>
            <w:vAlign w:val="center"/>
          </w:tcPr>
          <w:p w14:paraId="639FF334"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w:t>
            </w:r>
            <m:oMath>
              <m:r>
                <w:rPr>
                  <w:rFonts w:ascii="Cambria Math" w:hAnsi="Cambria Math"/>
                  <w:color w:val="00B050"/>
                  <w:sz w:val="22"/>
                  <w:szCs w:val="22"/>
                  <w:lang w:val="en-GB"/>
                </w:rPr>
                <m:t>F=E+D</m:t>
              </m:r>
            </m:oMath>
            <w:r w:rsidRPr="00852C4A">
              <w:rPr>
                <w:i/>
                <w:iCs/>
                <w:color w:val="00B050"/>
                <w:sz w:val="22"/>
                <w:szCs w:val="22"/>
                <w:lang w:val="en-GB"/>
              </w:rPr>
              <w:t>]</w:t>
            </w:r>
          </w:p>
        </w:tc>
      </w:tr>
      <w:tr w:rsidR="00603EB7" w:rsidRPr="00852C4A" w14:paraId="7463DAF3" w14:textId="77777777" w:rsidTr="00E97644">
        <w:tc>
          <w:tcPr>
            <w:tcW w:w="1916" w:type="dxa"/>
            <w:tcBorders>
              <w:left w:val="single" w:sz="12" w:space="0" w:color="auto"/>
              <w:bottom w:val="single" w:sz="4" w:space="0" w:color="auto"/>
            </w:tcBorders>
            <w:vAlign w:val="center"/>
          </w:tcPr>
          <w:p w14:paraId="1FF71FD9" w14:textId="77777777" w:rsidR="00603EB7" w:rsidRPr="00852C4A" w:rsidRDefault="00603EB7" w:rsidP="00131699">
            <w:pPr>
              <w:rPr>
                <w:sz w:val="22"/>
                <w:szCs w:val="22"/>
                <w:lang w:val="en-GB"/>
              </w:rPr>
            </w:pPr>
            <w:r w:rsidRPr="00852C4A">
              <w:rPr>
                <w:sz w:val="22"/>
                <w:szCs w:val="22"/>
                <w:lang w:val="en-GB"/>
              </w:rPr>
              <w:t>Children and adolescents receiving DTG-containing ART</w:t>
            </w:r>
          </w:p>
        </w:tc>
        <w:tc>
          <w:tcPr>
            <w:tcW w:w="2268" w:type="dxa"/>
            <w:tcBorders>
              <w:bottom w:val="single" w:sz="4" w:space="0" w:color="auto"/>
            </w:tcBorders>
            <w:vAlign w:val="center"/>
          </w:tcPr>
          <w:p w14:paraId="668D7E74" w14:textId="77777777" w:rsidR="00603EB7" w:rsidRPr="00852C4A" w:rsidRDefault="00603EB7" w:rsidP="00131699">
            <w:pPr>
              <w:jc w:val="center"/>
              <w:rPr>
                <w:sz w:val="22"/>
                <w:szCs w:val="22"/>
                <w:lang w:val="en-GB"/>
              </w:rPr>
            </w:pPr>
            <w:r w:rsidRPr="00852C4A">
              <w:rPr>
                <w:i/>
                <w:iCs/>
                <w:color w:val="00B050"/>
                <w:sz w:val="22"/>
                <w:szCs w:val="22"/>
                <w:lang w:val="en-GB"/>
              </w:rPr>
              <w:t>[include the total number of eligible case specimens stored at the end of the 3-month survey period]</w:t>
            </w:r>
          </w:p>
        </w:tc>
        <w:tc>
          <w:tcPr>
            <w:tcW w:w="1613" w:type="dxa"/>
            <w:tcBorders>
              <w:bottom w:val="single" w:sz="4" w:space="0" w:color="auto"/>
            </w:tcBorders>
            <w:vAlign w:val="center"/>
          </w:tcPr>
          <w:p w14:paraId="5D3911F0" w14:textId="77777777" w:rsidR="00603EB7" w:rsidRPr="00852C4A" w:rsidRDefault="00603EB7" w:rsidP="00131699">
            <w:pPr>
              <w:jc w:val="center"/>
              <w:rPr>
                <w:sz w:val="22"/>
                <w:szCs w:val="22"/>
                <w:lang w:val="en-GB"/>
              </w:rPr>
            </w:pPr>
            <w:r w:rsidRPr="00852C4A">
              <w:rPr>
                <w:i/>
                <w:iCs/>
                <w:color w:val="00B050"/>
                <w:sz w:val="22"/>
                <w:szCs w:val="22"/>
                <w:lang w:val="en-GB"/>
              </w:rPr>
              <w:t>[include the sample size assigned to the laboratory]</w:t>
            </w:r>
          </w:p>
        </w:tc>
        <w:tc>
          <w:tcPr>
            <w:tcW w:w="1453" w:type="dxa"/>
            <w:tcBorders>
              <w:bottom w:val="single" w:sz="4" w:space="0" w:color="auto"/>
            </w:tcBorders>
            <w:vAlign w:val="center"/>
          </w:tcPr>
          <w:p w14:paraId="7172104E" w14:textId="77777777" w:rsidR="00603EB7" w:rsidRPr="00852C4A" w:rsidRDefault="00603EB7" w:rsidP="00131699">
            <w:pPr>
              <w:jc w:val="center"/>
              <w:rPr>
                <w:sz w:val="22"/>
                <w:szCs w:val="22"/>
                <w:lang w:val="en-GB"/>
              </w:rPr>
            </w:pPr>
            <w:r w:rsidRPr="00852C4A">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852C4A">
              <w:rPr>
                <w:i/>
                <w:iCs/>
                <w:color w:val="00B050"/>
                <w:sz w:val="22"/>
                <w:szCs w:val="22"/>
                <w:lang w:val="en-GB"/>
              </w:rPr>
              <w:t>]</w:t>
            </w:r>
          </w:p>
        </w:tc>
        <w:tc>
          <w:tcPr>
            <w:tcW w:w="4198" w:type="dxa"/>
            <w:tcBorders>
              <w:bottom w:val="single" w:sz="4" w:space="0" w:color="auto"/>
            </w:tcBorders>
            <w:vAlign w:val="center"/>
          </w:tcPr>
          <w:p w14:paraId="3FE884A9"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 xml:space="preserve">[random number between 1 and the sampling interval (D) using: </w:t>
            </w:r>
            <w:hyperlink r:id="rId26" w:history="1">
              <w:r w:rsidRPr="00852C4A">
                <w:rPr>
                  <w:rStyle w:val="Hyperlink"/>
                  <w:i/>
                  <w:iCs/>
                  <w:sz w:val="22"/>
                  <w:szCs w:val="22"/>
                  <w:lang w:val="en-GB"/>
                </w:rPr>
                <w:t>https://openepi.com/Random/Random.htm</w:t>
              </w:r>
            </w:hyperlink>
            <w:r w:rsidRPr="00852C4A">
              <w:rPr>
                <w:i/>
                <w:iCs/>
                <w:color w:val="00B050"/>
                <w:sz w:val="22"/>
                <w:szCs w:val="22"/>
                <w:lang w:val="en-GB"/>
              </w:rPr>
              <w:t>]</w:t>
            </w:r>
          </w:p>
        </w:tc>
        <w:tc>
          <w:tcPr>
            <w:tcW w:w="2468" w:type="dxa"/>
            <w:tcBorders>
              <w:bottom w:val="single" w:sz="4" w:space="0" w:color="auto"/>
              <w:right w:val="single" w:sz="12" w:space="0" w:color="auto"/>
            </w:tcBorders>
            <w:vAlign w:val="center"/>
          </w:tcPr>
          <w:p w14:paraId="563618D7"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w:t>
            </w:r>
            <m:oMath>
              <m:r>
                <w:rPr>
                  <w:rFonts w:ascii="Cambria Math" w:hAnsi="Cambria Math"/>
                  <w:color w:val="00B050"/>
                  <w:sz w:val="22"/>
                  <w:szCs w:val="22"/>
                  <w:lang w:val="en-GB"/>
                </w:rPr>
                <m:t>F=E+D</m:t>
              </m:r>
            </m:oMath>
            <w:r w:rsidRPr="00852C4A">
              <w:rPr>
                <w:i/>
                <w:iCs/>
                <w:color w:val="00B050"/>
                <w:sz w:val="22"/>
                <w:szCs w:val="22"/>
                <w:lang w:val="en-GB"/>
              </w:rPr>
              <w:t>]</w:t>
            </w:r>
          </w:p>
        </w:tc>
      </w:tr>
      <w:tr w:rsidR="00603EB7" w:rsidRPr="00D43F28" w14:paraId="43BE1BB6" w14:textId="77777777" w:rsidTr="00E97644">
        <w:tc>
          <w:tcPr>
            <w:tcW w:w="1916" w:type="dxa"/>
            <w:tcBorders>
              <w:left w:val="single" w:sz="12" w:space="0" w:color="auto"/>
              <w:bottom w:val="single" w:sz="12" w:space="0" w:color="auto"/>
            </w:tcBorders>
            <w:vAlign w:val="center"/>
          </w:tcPr>
          <w:p w14:paraId="35D39D3B" w14:textId="77777777" w:rsidR="00603EB7" w:rsidRPr="00852C4A" w:rsidRDefault="00603EB7" w:rsidP="00131699">
            <w:pPr>
              <w:rPr>
                <w:sz w:val="22"/>
                <w:szCs w:val="22"/>
                <w:lang w:val="en-GB"/>
              </w:rPr>
            </w:pPr>
            <w:r w:rsidRPr="00852C4A">
              <w:rPr>
                <w:sz w:val="22"/>
                <w:szCs w:val="22"/>
                <w:lang w:val="en-GB"/>
              </w:rPr>
              <w:t>Children and adolescents receiving non-DTG-containing ART</w:t>
            </w:r>
          </w:p>
        </w:tc>
        <w:tc>
          <w:tcPr>
            <w:tcW w:w="2268" w:type="dxa"/>
            <w:tcBorders>
              <w:bottom w:val="single" w:sz="12" w:space="0" w:color="auto"/>
            </w:tcBorders>
            <w:vAlign w:val="center"/>
          </w:tcPr>
          <w:p w14:paraId="1243AB24" w14:textId="77777777" w:rsidR="00603EB7" w:rsidRPr="00852C4A" w:rsidRDefault="00603EB7" w:rsidP="00131699">
            <w:pPr>
              <w:jc w:val="center"/>
              <w:rPr>
                <w:sz w:val="22"/>
                <w:szCs w:val="22"/>
                <w:lang w:val="en-GB"/>
              </w:rPr>
            </w:pPr>
            <w:r w:rsidRPr="00852C4A">
              <w:rPr>
                <w:i/>
                <w:iCs/>
                <w:color w:val="00B050"/>
                <w:sz w:val="22"/>
                <w:szCs w:val="22"/>
                <w:lang w:val="en-GB"/>
              </w:rPr>
              <w:t>[include the total number of eligible case specimens stored at the end of the 3-month survey period]</w:t>
            </w:r>
          </w:p>
        </w:tc>
        <w:tc>
          <w:tcPr>
            <w:tcW w:w="1613" w:type="dxa"/>
            <w:tcBorders>
              <w:bottom w:val="single" w:sz="12" w:space="0" w:color="auto"/>
            </w:tcBorders>
            <w:vAlign w:val="center"/>
          </w:tcPr>
          <w:p w14:paraId="49093B3A" w14:textId="77777777" w:rsidR="00603EB7" w:rsidRPr="00852C4A" w:rsidRDefault="00603EB7" w:rsidP="00131699">
            <w:pPr>
              <w:jc w:val="center"/>
              <w:rPr>
                <w:sz w:val="22"/>
                <w:szCs w:val="22"/>
                <w:lang w:val="en-GB"/>
              </w:rPr>
            </w:pPr>
            <w:r w:rsidRPr="00852C4A">
              <w:rPr>
                <w:i/>
                <w:iCs/>
                <w:color w:val="00B050"/>
                <w:sz w:val="22"/>
                <w:szCs w:val="22"/>
                <w:lang w:val="en-GB"/>
              </w:rPr>
              <w:t>[include the sample size assigned to the laboratory]</w:t>
            </w:r>
          </w:p>
        </w:tc>
        <w:tc>
          <w:tcPr>
            <w:tcW w:w="1453" w:type="dxa"/>
            <w:tcBorders>
              <w:bottom w:val="single" w:sz="12" w:space="0" w:color="auto"/>
            </w:tcBorders>
            <w:vAlign w:val="center"/>
          </w:tcPr>
          <w:p w14:paraId="0231EDED" w14:textId="77777777" w:rsidR="00603EB7" w:rsidRPr="00852C4A" w:rsidRDefault="00603EB7" w:rsidP="00131699">
            <w:pPr>
              <w:jc w:val="center"/>
              <w:rPr>
                <w:sz w:val="22"/>
                <w:szCs w:val="22"/>
                <w:lang w:val="en-GB"/>
              </w:rPr>
            </w:pPr>
            <w:r w:rsidRPr="00852C4A">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852C4A">
              <w:rPr>
                <w:i/>
                <w:iCs/>
                <w:color w:val="00B050"/>
                <w:sz w:val="22"/>
                <w:szCs w:val="22"/>
                <w:lang w:val="en-GB"/>
              </w:rPr>
              <w:t>]</w:t>
            </w:r>
          </w:p>
        </w:tc>
        <w:tc>
          <w:tcPr>
            <w:tcW w:w="4198" w:type="dxa"/>
            <w:tcBorders>
              <w:bottom w:val="single" w:sz="12" w:space="0" w:color="auto"/>
            </w:tcBorders>
            <w:vAlign w:val="center"/>
          </w:tcPr>
          <w:p w14:paraId="50814602" w14:textId="185B3385" w:rsidR="00603EB7" w:rsidRPr="00852C4A" w:rsidRDefault="00603EB7" w:rsidP="00131699">
            <w:pPr>
              <w:jc w:val="center"/>
              <w:rPr>
                <w:i/>
                <w:iCs/>
                <w:color w:val="00B050"/>
                <w:sz w:val="22"/>
                <w:szCs w:val="22"/>
                <w:lang w:val="en-GB"/>
              </w:rPr>
            </w:pPr>
            <w:r w:rsidRPr="00852C4A">
              <w:rPr>
                <w:i/>
                <w:iCs/>
                <w:color w:val="00B050"/>
                <w:sz w:val="22"/>
                <w:szCs w:val="22"/>
                <w:lang w:val="en-GB"/>
              </w:rPr>
              <w:t xml:space="preserve">[random number between 1 and the sampling interval (D) using: </w:t>
            </w:r>
            <w:hyperlink r:id="rId27" w:history="1">
              <w:r w:rsidR="00E97644" w:rsidRPr="00852C4A">
                <w:rPr>
                  <w:rStyle w:val="Hyperlink"/>
                  <w:i/>
                  <w:iCs/>
                  <w:sz w:val="22"/>
                  <w:szCs w:val="22"/>
                  <w:lang w:val="en-GB"/>
                </w:rPr>
                <w:t>https://openepi.com/Random/Random.htm</w:t>
              </w:r>
            </w:hyperlink>
            <w:r w:rsidR="00E97644" w:rsidRPr="00852C4A">
              <w:rPr>
                <w:i/>
                <w:iCs/>
                <w:color w:val="00B050"/>
                <w:sz w:val="22"/>
                <w:szCs w:val="22"/>
                <w:lang w:val="en-GB"/>
              </w:rPr>
              <w:t>]</w:t>
            </w:r>
          </w:p>
        </w:tc>
        <w:tc>
          <w:tcPr>
            <w:tcW w:w="2468" w:type="dxa"/>
            <w:tcBorders>
              <w:bottom w:val="single" w:sz="12" w:space="0" w:color="auto"/>
              <w:right w:val="single" w:sz="12" w:space="0" w:color="auto"/>
            </w:tcBorders>
            <w:vAlign w:val="center"/>
          </w:tcPr>
          <w:p w14:paraId="0A679B51" w14:textId="77777777" w:rsidR="00603EB7" w:rsidRPr="00852C4A" w:rsidRDefault="00603EB7" w:rsidP="00131699">
            <w:pPr>
              <w:jc w:val="center"/>
              <w:rPr>
                <w:i/>
                <w:iCs/>
                <w:color w:val="00B050"/>
                <w:sz w:val="22"/>
                <w:szCs w:val="22"/>
                <w:lang w:val="en-GB"/>
              </w:rPr>
            </w:pPr>
            <w:r w:rsidRPr="00852C4A">
              <w:rPr>
                <w:i/>
                <w:iCs/>
                <w:color w:val="00B050"/>
                <w:sz w:val="22"/>
                <w:szCs w:val="22"/>
                <w:lang w:val="en-GB"/>
              </w:rPr>
              <w:t>[</w:t>
            </w:r>
            <m:oMath>
              <m:r>
                <w:rPr>
                  <w:rFonts w:ascii="Cambria Math" w:hAnsi="Cambria Math"/>
                  <w:color w:val="00B050"/>
                  <w:sz w:val="22"/>
                  <w:szCs w:val="22"/>
                  <w:lang w:val="en-GB"/>
                </w:rPr>
                <m:t>F=E+D</m:t>
              </m:r>
            </m:oMath>
            <w:r w:rsidRPr="00852C4A">
              <w:rPr>
                <w:i/>
                <w:iCs/>
                <w:color w:val="00B050"/>
                <w:sz w:val="22"/>
                <w:szCs w:val="22"/>
                <w:lang w:val="en-GB"/>
              </w:rPr>
              <w:t>]</w:t>
            </w:r>
          </w:p>
        </w:tc>
      </w:tr>
    </w:tbl>
    <w:p w14:paraId="6F39F22D" w14:textId="77777777" w:rsidR="00603EB7" w:rsidRPr="00D43F28" w:rsidRDefault="00603EB7" w:rsidP="00603EB7">
      <w:pPr>
        <w:spacing w:line="360" w:lineRule="auto"/>
        <w:jc w:val="both"/>
        <w:rPr>
          <w:highlight w:val="yellow"/>
          <w:lang w:val="en-GB"/>
        </w:rPr>
      </w:pPr>
    </w:p>
    <w:p w14:paraId="1D0C991E" w14:textId="77777777" w:rsidR="00603EB7" w:rsidRPr="00D43F28" w:rsidRDefault="00603EB7" w:rsidP="00603EB7">
      <w:pPr>
        <w:spacing w:line="360" w:lineRule="auto"/>
        <w:jc w:val="both"/>
        <w:rPr>
          <w:highlight w:val="yellow"/>
          <w:lang w:val="en-GB"/>
        </w:rPr>
        <w:sectPr w:rsidR="00603EB7" w:rsidRPr="00D43F28" w:rsidSect="00603EB7">
          <w:pgSz w:w="15840" w:h="12240" w:orient="landscape"/>
          <w:pgMar w:top="1440" w:right="1440" w:bottom="1440" w:left="1440" w:header="708" w:footer="708" w:gutter="0"/>
          <w:cols w:space="708"/>
          <w:docGrid w:linePitch="360"/>
        </w:sectPr>
      </w:pPr>
    </w:p>
    <w:p w14:paraId="075AD59D" w14:textId="77777777" w:rsidR="00603EB7" w:rsidRPr="000F4886" w:rsidRDefault="00603EB7" w:rsidP="00603EB7">
      <w:pPr>
        <w:spacing w:line="360" w:lineRule="auto"/>
        <w:jc w:val="both"/>
        <w:rPr>
          <w:lang w:val="en-GB"/>
        </w:rPr>
      </w:pPr>
      <w:r w:rsidRPr="000F4886">
        <w:rPr>
          <w:b/>
          <w:bCs/>
          <w:lang w:val="en-GB"/>
        </w:rPr>
        <w:lastRenderedPageBreak/>
        <w:t xml:space="preserve">Table A3. 2. </w:t>
      </w:r>
      <w:r w:rsidRPr="000F4886">
        <w:rPr>
          <w:lang w:val="en-GB"/>
        </w:rPr>
        <w:t>Example of a sampling frame and selection of eligible case specimens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423"/>
        <w:gridCol w:w="3010"/>
        <w:gridCol w:w="1538"/>
      </w:tblGrid>
      <w:tr w:rsidR="00603EB7" w:rsidRPr="000F4886" w14:paraId="75F6B11A" w14:textId="77777777" w:rsidTr="00131699">
        <w:trPr>
          <w:trHeight w:val="20"/>
        </w:trPr>
        <w:tc>
          <w:tcPr>
            <w:tcW w:w="1075" w:type="dxa"/>
            <w:shd w:val="clear" w:color="auto" w:fill="4472C4" w:themeFill="accent1"/>
            <w:vAlign w:val="center"/>
            <w:hideMark/>
          </w:tcPr>
          <w:p w14:paraId="42C1A6FA" w14:textId="77777777" w:rsidR="00603EB7" w:rsidRPr="000F4886" w:rsidRDefault="00603EB7" w:rsidP="00131699">
            <w:pPr>
              <w:jc w:val="center"/>
              <w:rPr>
                <w:b/>
                <w:bCs/>
                <w:color w:val="FFFFFF" w:themeColor="background1"/>
                <w:sz w:val="18"/>
                <w:szCs w:val="18"/>
                <w:lang w:val="en-GB"/>
              </w:rPr>
            </w:pPr>
            <w:r w:rsidRPr="000F4886">
              <w:rPr>
                <w:b/>
                <w:bCs/>
                <w:color w:val="FFFFFF" w:themeColor="background1"/>
                <w:sz w:val="18"/>
                <w:szCs w:val="18"/>
                <w:lang w:val="en-GB"/>
              </w:rPr>
              <w:t>Correlative number</w:t>
            </w:r>
          </w:p>
        </w:tc>
        <w:tc>
          <w:tcPr>
            <w:tcW w:w="3423" w:type="dxa"/>
            <w:shd w:val="clear" w:color="auto" w:fill="4472C4" w:themeFill="accent1"/>
            <w:vAlign w:val="center"/>
            <w:hideMark/>
          </w:tcPr>
          <w:p w14:paraId="1A2F8E7A" w14:textId="77777777" w:rsidR="00603EB7" w:rsidRPr="000F4886" w:rsidRDefault="00603EB7" w:rsidP="00131699">
            <w:pPr>
              <w:jc w:val="center"/>
              <w:rPr>
                <w:b/>
                <w:bCs/>
                <w:color w:val="FFFFFF" w:themeColor="background1"/>
                <w:sz w:val="18"/>
                <w:szCs w:val="18"/>
                <w:lang w:val="en-GB"/>
              </w:rPr>
            </w:pPr>
            <w:r w:rsidRPr="000F4886">
              <w:rPr>
                <w:b/>
                <w:bCs/>
                <w:color w:val="FFFFFF" w:themeColor="background1"/>
                <w:sz w:val="18"/>
                <w:szCs w:val="18"/>
                <w:lang w:val="en-GB"/>
              </w:rPr>
              <w:t>Sample ID</w:t>
            </w:r>
          </w:p>
        </w:tc>
        <w:tc>
          <w:tcPr>
            <w:tcW w:w="3010" w:type="dxa"/>
            <w:shd w:val="clear" w:color="auto" w:fill="4472C4" w:themeFill="accent1"/>
            <w:vAlign w:val="center"/>
            <w:hideMark/>
          </w:tcPr>
          <w:p w14:paraId="2D79A701" w14:textId="77777777" w:rsidR="00603EB7" w:rsidRPr="000F4886" w:rsidRDefault="00603EB7" w:rsidP="00131699">
            <w:pPr>
              <w:jc w:val="center"/>
              <w:rPr>
                <w:b/>
                <w:bCs/>
                <w:color w:val="FFFFFF" w:themeColor="background1"/>
                <w:sz w:val="18"/>
                <w:szCs w:val="18"/>
                <w:lang w:val="en-GB"/>
              </w:rPr>
            </w:pPr>
            <w:r w:rsidRPr="000F4886">
              <w:rPr>
                <w:b/>
                <w:bCs/>
                <w:color w:val="FFFFFF" w:themeColor="background1"/>
                <w:sz w:val="18"/>
                <w:szCs w:val="18"/>
                <w:lang w:val="en-GB"/>
              </w:rPr>
              <w:t>Selection</w:t>
            </w:r>
          </w:p>
        </w:tc>
        <w:tc>
          <w:tcPr>
            <w:tcW w:w="1538" w:type="dxa"/>
            <w:shd w:val="clear" w:color="auto" w:fill="4472C4" w:themeFill="accent1"/>
            <w:vAlign w:val="center"/>
            <w:hideMark/>
          </w:tcPr>
          <w:p w14:paraId="2F088C2F" w14:textId="77777777" w:rsidR="00603EB7" w:rsidRPr="000F4886" w:rsidRDefault="00603EB7" w:rsidP="00131699">
            <w:pPr>
              <w:jc w:val="center"/>
              <w:rPr>
                <w:b/>
                <w:bCs/>
                <w:color w:val="FFFFFF" w:themeColor="background1"/>
                <w:sz w:val="18"/>
                <w:szCs w:val="18"/>
                <w:lang w:val="en-GB"/>
              </w:rPr>
            </w:pPr>
            <w:r w:rsidRPr="000F4886">
              <w:rPr>
                <w:b/>
                <w:bCs/>
                <w:color w:val="FFFFFF" w:themeColor="background1"/>
                <w:sz w:val="18"/>
                <w:szCs w:val="18"/>
                <w:lang w:val="en-GB"/>
              </w:rPr>
              <w:t>Selected eligible case specimen</w:t>
            </w:r>
          </w:p>
        </w:tc>
      </w:tr>
      <w:tr w:rsidR="00603EB7" w:rsidRPr="000F4886" w14:paraId="28879095" w14:textId="77777777" w:rsidTr="00131699">
        <w:trPr>
          <w:trHeight w:val="20"/>
        </w:trPr>
        <w:tc>
          <w:tcPr>
            <w:tcW w:w="1075" w:type="dxa"/>
            <w:shd w:val="clear" w:color="auto" w:fill="auto"/>
            <w:noWrap/>
            <w:vAlign w:val="bottom"/>
            <w:hideMark/>
          </w:tcPr>
          <w:p w14:paraId="13F51DF8" w14:textId="77777777" w:rsidR="00603EB7" w:rsidRPr="000F4886" w:rsidRDefault="00603EB7" w:rsidP="00131699">
            <w:pPr>
              <w:jc w:val="center"/>
              <w:rPr>
                <w:color w:val="000000"/>
                <w:sz w:val="18"/>
                <w:szCs w:val="18"/>
                <w:lang w:val="en-GB"/>
              </w:rPr>
            </w:pPr>
            <w:r w:rsidRPr="000F4886">
              <w:rPr>
                <w:color w:val="000000"/>
                <w:sz w:val="18"/>
                <w:szCs w:val="18"/>
                <w:lang w:val="en-GB"/>
              </w:rPr>
              <w:t>1</w:t>
            </w:r>
          </w:p>
        </w:tc>
        <w:tc>
          <w:tcPr>
            <w:tcW w:w="3423" w:type="dxa"/>
            <w:shd w:val="clear" w:color="auto" w:fill="auto"/>
            <w:noWrap/>
            <w:vAlign w:val="bottom"/>
            <w:hideMark/>
          </w:tcPr>
          <w:p w14:paraId="3D8B7FBF"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2BB09542" w14:textId="77777777" w:rsidR="00603EB7" w:rsidRPr="000F4886" w:rsidRDefault="00603EB7" w:rsidP="00131699">
            <w:pPr>
              <w:rPr>
                <w:sz w:val="18"/>
                <w:szCs w:val="18"/>
                <w:lang w:val="en-GB"/>
              </w:rPr>
            </w:pPr>
          </w:p>
        </w:tc>
        <w:tc>
          <w:tcPr>
            <w:tcW w:w="1538" w:type="dxa"/>
            <w:shd w:val="clear" w:color="auto" w:fill="auto"/>
            <w:noWrap/>
            <w:vAlign w:val="bottom"/>
            <w:hideMark/>
          </w:tcPr>
          <w:p w14:paraId="305ADAC5" w14:textId="77777777" w:rsidR="00603EB7" w:rsidRPr="000F4886" w:rsidRDefault="00603EB7" w:rsidP="00131699">
            <w:pPr>
              <w:rPr>
                <w:sz w:val="18"/>
                <w:szCs w:val="18"/>
                <w:lang w:val="en-GB"/>
              </w:rPr>
            </w:pPr>
          </w:p>
        </w:tc>
      </w:tr>
      <w:tr w:rsidR="00603EB7" w:rsidRPr="000F4886" w14:paraId="6E7DE618" w14:textId="77777777" w:rsidTr="00131699">
        <w:trPr>
          <w:trHeight w:val="20"/>
        </w:trPr>
        <w:tc>
          <w:tcPr>
            <w:tcW w:w="1075" w:type="dxa"/>
            <w:shd w:val="clear" w:color="auto" w:fill="auto"/>
            <w:noWrap/>
            <w:vAlign w:val="bottom"/>
            <w:hideMark/>
          </w:tcPr>
          <w:p w14:paraId="73C275DF" w14:textId="77777777" w:rsidR="00603EB7" w:rsidRPr="000F4886" w:rsidRDefault="00603EB7" w:rsidP="00131699">
            <w:pPr>
              <w:jc w:val="center"/>
              <w:rPr>
                <w:color w:val="000000"/>
                <w:sz w:val="18"/>
                <w:szCs w:val="18"/>
                <w:lang w:val="en-GB"/>
              </w:rPr>
            </w:pPr>
            <w:r w:rsidRPr="000F4886">
              <w:rPr>
                <w:color w:val="000000"/>
                <w:sz w:val="18"/>
                <w:szCs w:val="18"/>
                <w:lang w:val="en-GB"/>
              </w:rPr>
              <w:t>2</w:t>
            </w:r>
          </w:p>
        </w:tc>
        <w:tc>
          <w:tcPr>
            <w:tcW w:w="3423" w:type="dxa"/>
            <w:shd w:val="clear" w:color="auto" w:fill="auto"/>
            <w:noWrap/>
            <w:vAlign w:val="bottom"/>
            <w:hideMark/>
          </w:tcPr>
          <w:p w14:paraId="0630F2BD"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1EDCE08E" w14:textId="77777777" w:rsidR="00603EB7" w:rsidRPr="000F4886" w:rsidRDefault="00603EB7" w:rsidP="00131699">
            <w:pPr>
              <w:rPr>
                <w:sz w:val="18"/>
                <w:szCs w:val="18"/>
                <w:lang w:val="en-GB"/>
              </w:rPr>
            </w:pPr>
          </w:p>
        </w:tc>
        <w:tc>
          <w:tcPr>
            <w:tcW w:w="1538" w:type="dxa"/>
            <w:shd w:val="clear" w:color="auto" w:fill="auto"/>
            <w:noWrap/>
            <w:vAlign w:val="bottom"/>
            <w:hideMark/>
          </w:tcPr>
          <w:p w14:paraId="1A9F5B4A" w14:textId="77777777" w:rsidR="00603EB7" w:rsidRPr="000F4886" w:rsidRDefault="00603EB7" w:rsidP="00131699">
            <w:pPr>
              <w:rPr>
                <w:sz w:val="18"/>
                <w:szCs w:val="18"/>
                <w:lang w:val="en-GB"/>
              </w:rPr>
            </w:pPr>
          </w:p>
        </w:tc>
      </w:tr>
      <w:tr w:rsidR="00603EB7" w:rsidRPr="000F4886" w14:paraId="2E349750" w14:textId="77777777" w:rsidTr="00131699">
        <w:trPr>
          <w:trHeight w:val="20"/>
        </w:trPr>
        <w:tc>
          <w:tcPr>
            <w:tcW w:w="1075" w:type="dxa"/>
            <w:shd w:val="clear" w:color="auto" w:fill="auto"/>
            <w:noWrap/>
            <w:vAlign w:val="bottom"/>
            <w:hideMark/>
          </w:tcPr>
          <w:p w14:paraId="6EF11A1B" w14:textId="77777777" w:rsidR="00603EB7" w:rsidRPr="000F4886" w:rsidRDefault="00603EB7" w:rsidP="00131699">
            <w:pPr>
              <w:jc w:val="center"/>
              <w:rPr>
                <w:color w:val="000000"/>
                <w:sz w:val="18"/>
                <w:szCs w:val="18"/>
                <w:lang w:val="en-GB"/>
              </w:rPr>
            </w:pPr>
            <w:r w:rsidRPr="000F4886">
              <w:rPr>
                <w:color w:val="000000"/>
                <w:sz w:val="18"/>
                <w:szCs w:val="18"/>
                <w:lang w:val="en-GB"/>
              </w:rPr>
              <w:t>3</w:t>
            </w:r>
          </w:p>
        </w:tc>
        <w:tc>
          <w:tcPr>
            <w:tcW w:w="3423" w:type="dxa"/>
            <w:shd w:val="clear" w:color="auto" w:fill="auto"/>
            <w:noWrap/>
            <w:vAlign w:val="bottom"/>
            <w:hideMark/>
          </w:tcPr>
          <w:p w14:paraId="32837386"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7F39CF0" w14:textId="77777777" w:rsidR="00603EB7" w:rsidRPr="000F4886" w:rsidRDefault="00603EB7" w:rsidP="00131699">
            <w:pPr>
              <w:rPr>
                <w:sz w:val="18"/>
                <w:szCs w:val="18"/>
                <w:lang w:val="en-GB"/>
              </w:rPr>
            </w:pPr>
          </w:p>
        </w:tc>
        <w:tc>
          <w:tcPr>
            <w:tcW w:w="1538" w:type="dxa"/>
            <w:shd w:val="clear" w:color="auto" w:fill="auto"/>
            <w:noWrap/>
            <w:vAlign w:val="bottom"/>
            <w:hideMark/>
          </w:tcPr>
          <w:p w14:paraId="57D8AB68" w14:textId="77777777" w:rsidR="00603EB7" w:rsidRPr="000F4886" w:rsidRDefault="00603EB7" w:rsidP="00131699">
            <w:pPr>
              <w:rPr>
                <w:sz w:val="18"/>
                <w:szCs w:val="18"/>
                <w:lang w:val="en-GB"/>
              </w:rPr>
            </w:pPr>
          </w:p>
        </w:tc>
      </w:tr>
      <w:tr w:rsidR="00603EB7" w:rsidRPr="000F4886" w14:paraId="5A29135A" w14:textId="77777777" w:rsidTr="00131699">
        <w:trPr>
          <w:trHeight w:val="20"/>
        </w:trPr>
        <w:tc>
          <w:tcPr>
            <w:tcW w:w="1075" w:type="dxa"/>
            <w:shd w:val="clear" w:color="auto" w:fill="auto"/>
            <w:noWrap/>
            <w:vAlign w:val="bottom"/>
            <w:hideMark/>
          </w:tcPr>
          <w:p w14:paraId="329DAC6F" w14:textId="77777777" w:rsidR="00603EB7" w:rsidRPr="000F4886" w:rsidRDefault="00603EB7" w:rsidP="00131699">
            <w:pPr>
              <w:jc w:val="center"/>
              <w:rPr>
                <w:color w:val="000000"/>
                <w:sz w:val="18"/>
                <w:szCs w:val="18"/>
                <w:lang w:val="en-GB"/>
              </w:rPr>
            </w:pPr>
            <w:r w:rsidRPr="000F4886">
              <w:rPr>
                <w:color w:val="000000"/>
                <w:sz w:val="18"/>
                <w:szCs w:val="18"/>
                <w:lang w:val="en-GB"/>
              </w:rPr>
              <w:t>4</w:t>
            </w:r>
          </w:p>
        </w:tc>
        <w:tc>
          <w:tcPr>
            <w:tcW w:w="3423" w:type="dxa"/>
            <w:shd w:val="clear" w:color="auto" w:fill="auto"/>
            <w:noWrap/>
            <w:vAlign w:val="bottom"/>
            <w:hideMark/>
          </w:tcPr>
          <w:p w14:paraId="65ECE607"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C41943A" w14:textId="77777777" w:rsidR="00603EB7" w:rsidRPr="000F4886" w:rsidRDefault="00603EB7" w:rsidP="00131699">
            <w:pPr>
              <w:rPr>
                <w:color w:val="000000"/>
                <w:sz w:val="18"/>
                <w:szCs w:val="18"/>
                <w:lang w:val="en-GB"/>
              </w:rPr>
            </w:pPr>
            <w:r w:rsidRPr="000F4886">
              <w:rPr>
                <w:color w:val="000000"/>
                <w:sz w:val="18"/>
                <w:szCs w:val="18"/>
                <w:lang w:val="en-GB"/>
              </w:rPr>
              <w:t>4† (first sample selected)</w:t>
            </w:r>
          </w:p>
        </w:tc>
        <w:tc>
          <w:tcPr>
            <w:tcW w:w="1538" w:type="dxa"/>
            <w:shd w:val="clear" w:color="auto" w:fill="auto"/>
            <w:noWrap/>
            <w:vAlign w:val="bottom"/>
            <w:hideMark/>
          </w:tcPr>
          <w:p w14:paraId="0AE04E50"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4E3F0BC3" w14:textId="77777777" w:rsidTr="00131699">
        <w:trPr>
          <w:trHeight w:val="20"/>
        </w:trPr>
        <w:tc>
          <w:tcPr>
            <w:tcW w:w="1075" w:type="dxa"/>
            <w:shd w:val="clear" w:color="auto" w:fill="auto"/>
            <w:noWrap/>
            <w:vAlign w:val="bottom"/>
            <w:hideMark/>
          </w:tcPr>
          <w:p w14:paraId="74D837B0" w14:textId="77777777" w:rsidR="00603EB7" w:rsidRPr="000F4886" w:rsidRDefault="00603EB7" w:rsidP="00131699">
            <w:pPr>
              <w:jc w:val="center"/>
              <w:rPr>
                <w:color w:val="000000"/>
                <w:sz w:val="18"/>
                <w:szCs w:val="18"/>
                <w:lang w:val="en-GB"/>
              </w:rPr>
            </w:pPr>
            <w:r w:rsidRPr="000F4886">
              <w:rPr>
                <w:color w:val="000000"/>
                <w:sz w:val="18"/>
                <w:szCs w:val="18"/>
                <w:lang w:val="en-GB"/>
              </w:rPr>
              <w:t>5</w:t>
            </w:r>
          </w:p>
        </w:tc>
        <w:tc>
          <w:tcPr>
            <w:tcW w:w="3423" w:type="dxa"/>
            <w:shd w:val="clear" w:color="auto" w:fill="auto"/>
            <w:noWrap/>
            <w:vAlign w:val="bottom"/>
            <w:hideMark/>
          </w:tcPr>
          <w:p w14:paraId="25DD4C88"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35CDBEF8" w14:textId="77777777" w:rsidR="00603EB7" w:rsidRPr="000F4886" w:rsidRDefault="00603EB7" w:rsidP="00131699">
            <w:pPr>
              <w:rPr>
                <w:sz w:val="18"/>
                <w:szCs w:val="18"/>
                <w:lang w:val="en-GB"/>
              </w:rPr>
            </w:pPr>
          </w:p>
        </w:tc>
        <w:tc>
          <w:tcPr>
            <w:tcW w:w="1538" w:type="dxa"/>
            <w:shd w:val="clear" w:color="auto" w:fill="auto"/>
            <w:noWrap/>
            <w:vAlign w:val="bottom"/>
            <w:hideMark/>
          </w:tcPr>
          <w:p w14:paraId="31240776" w14:textId="77777777" w:rsidR="00603EB7" w:rsidRPr="000F4886" w:rsidRDefault="00603EB7" w:rsidP="00131699">
            <w:pPr>
              <w:rPr>
                <w:sz w:val="18"/>
                <w:szCs w:val="18"/>
                <w:lang w:val="en-GB"/>
              </w:rPr>
            </w:pPr>
          </w:p>
        </w:tc>
      </w:tr>
      <w:tr w:rsidR="00603EB7" w:rsidRPr="000F4886" w14:paraId="7FEE2B3A" w14:textId="77777777" w:rsidTr="00131699">
        <w:trPr>
          <w:trHeight w:val="20"/>
        </w:trPr>
        <w:tc>
          <w:tcPr>
            <w:tcW w:w="1075" w:type="dxa"/>
            <w:shd w:val="clear" w:color="auto" w:fill="auto"/>
            <w:noWrap/>
            <w:vAlign w:val="bottom"/>
            <w:hideMark/>
          </w:tcPr>
          <w:p w14:paraId="63B32622" w14:textId="77777777" w:rsidR="00603EB7" w:rsidRPr="000F4886" w:rsidRDefault="00603EB7" w:rsidP="00131699">
            <w:pPr>
              <w:jc w:val="center"/>
              <w:rPr>
                <w:color w:val="000000"/>
                <w:sz w:val="18"/>
                <w:szCs w:val="18"/>
                <w:lang w:val="en-GB"/>
              </w:rPr>
            </w:pPr>
            <w:r w:rsidRPr="000F4886">
              <w:rPr>
                <w:color w:val="000000"/>
                <w:sz w:val="18"/>
                <w:szCs w:val="18"/>
                <w:lang w:val="en-GB"/>
              </w:rPr>
              <w:t>6</w:t>
            </w:r>
          </w:p>
        </w:tc>
        <w:tc>
          <w:tcPr>
            <w:tcW w:w="3423" w:type="dxa"/>
            <w:shd w:val="clear" w:color="auto" w:fill="auto"/>
            <w:noWrap/>
            <w:vAlign w:val="bottom"/>
            <w:hideMark/>
          </w:tcPr>
          <w:p w14:paraId="6ACACE93"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163D0A5" w14:textId="77777777" w:rsidR="00603EB7" w:rsidRPr="000F4886" w:rsidRDefault="00603EB7" w:rsidP="00131699">
            <w:pPr>
              <w:rPr>
                <w:sz w:val="18"/>
                <w:szCs w:val="18"/>
                <w:lang w:val="en-GB"/>
              </w:rPr>
            </w:pPr>
          </w:p>
        </w:tc>
        <w:tc>
          <w:tcPr>
            <w:tcW w:w="1538" w:type="dxa"/>
            <w:shd w:val="clear" w:color="auto" w:fill="auto"/>
            <w:noWrap/>
            <w:vAlign w:val="bottom"/>
            <w:hideMark/>
          </w:tcPr>
          <w:p w14:paraId="6D480B80" w14:textId="77777777" w:rsidR="00603EB7" w:rsidRPr="000F4886" w:rsidRDefault="00603EB7" w:rsidP="00131699">
            <w:pPr>
              <w:rPr>
                <w:sz w:val="18"/>
                <w:szCs w:val="18"/>
                <w:lang w:val="en-GB"/>
              </w:rPr>
            </w:pPr>
          </w:p>
        </w:tc>
      </w:tr>
      <w:tr w:rsidR="00603EB7" w:rsidRPr="000F4886" w14:paraId="13EA1DCE" w14:textId="77777777" w:rsidTr="00131699">
        <w:trPr>
          <w:trHeight w:val="20"/>
        </w:trPr>
        <w:tc>
          <w:tcPr>
            <w:tcW w:w="1075" w:type="dxa"/>
            <w:shd w:val="clear" w:color="auto" w:fill="auto"/>
            <w:noWrap/>
            <w:vAlign w:val="bottom"/>
            <w:hideMark/>
          </w:tcPr>
          <w:p w14:paraId="6EFD53DE" w14:textId="77777777" w:rsidR="00603EB7" w:rsidRPr="000F4886" w:rsidRDefault="00603EB7" w:rsidP="00131699">
            <w:pPr>
              <w:jc w:val="center"/>
              <w:rPr>
                <w:color w:val="000000"/>
                <w:sz w:val="18"/>
                <w:szCs w:val="18"/>
                <w:lang w:val="en-GB"/>
              </w:rPr>
            </w:pPr>
            <w:r w:rsidRPr="000F4886">
              <w:rPr>
                <w:color w:val="000000"/>
                <w:sz w:val="18"/>
                <w:szCs w:val="18"/>
                <w:lang w:val="en-GB"/>
              </w:rPr>
              <w:t>7</w:t>
            </w:r>
          </w:p>
        </w:tc>
        <w:tc>
          <w:tcPr>
            <w:tcW w:w="3423" w:type="dxa"/>
            <w:shd w:val="clear" w:color="auto" w:fill="auto"/>
            <w:noWrap/>
            <w:vAlign w:val="bottom"/>
            <w:hideMark/>
          </w:tcPr>
          <w:p w14:paraId="078758F9"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E6CFC88" w14:textId="77777777" w:rsidR="00603EB7" w:rsidRPr="000F4886" w:rsidRDefault="00603EB7" w:rsidP="00131699">
            <w:pPr>
              <w:rPr>
                <w:sz w:val="18"/>
                <w:szCs w:val="18"/>
                <w:lang w:val="en-GB"/>
              </w:rPr>
            </w:pPr>
          </w:p>
        </w:tc>
        <w:tc>
          <w:tcPr>
            <w:tcW w:w="1538" w:type="dxa"/>
            <w:shd w:val="clear" w:color="auto" w:fill="auto"/>
            <w:noWrap/>
            <w:vAlign w:val="bottom"/>
            <w:hideMark/>
          </w:tcPr>
          <w:p w14:paraId="6620D076" w14:textId="77777777" w:rsidR="00603EB7" w:rsidRPr="000F4886" w:rsidRDefault="00603EB7" w:rsidP="00131699">
            <w:pPr>
              <w:rPr>
                <w:sz w:val="18"/>
                <w:szCs w:val="18"/>
                <w:lang w:val="en-GB"/>
              </w:rPr>
            </w:pPr>
          </w:p>
        </w:tc>
      </w:tr>
      <w:tr w:rsidR="00603EB7" w:rsidRPr="000F4886" w14:paraId="32698636" w14:textId="77777777" w:rsidTr="00131699">
        <w:trPr>
          <w:trHeight w:val="20"/>
        </w:trPr>
        <w:tc>
          <w:tcPr>
            <w:tcW w:w="1075" w:type="dxa"/>
            <w:shd w:val="clear" w:color="auto" w:fill="auto"/>
            <w:noWrap/>
            <w:vAlign w:val="bottom"/>
            <w:hideMark/>
          </w:tcPr>
          <w:p w14:paraId="178620A2" w14:textId="77777777" w:rsidR="00603EB7" w:rsidRPr="000F4886" w:rsidRDefault="00603EB7" w:rsidP="00131699">
            <w:pPr>
              <w:jc w:val="center"/>
              <w:rPr>
                <w:color w:val="000000"/>
                <w:sz w:val="18"/>
                <w:szCs w:val="18"/>
                <w:lang w:val="en-GB"/>
              </w:rPr>
            </w:pPr>
            <w:r w:rsidRPr="000F4886">
              <w:rPr>
                <w:color w:val="000000"/>
                <w:sz w:val="18"/>
                <w:szCs w:val="18"/>
                <w:lang w:val="en-GB"/>
              </w:rPr>
              <w:t>8</w:t>
            </w:r>
          </w:p>
        </w:tc>
        <w:tc>
          <w:tcPr>
            <w:tcW w:w="3423" w:type="dxa"/>
            <w:shd w:val="clear" w:color="auto" w:fill="auto"/>
            <w:noWrap/>
            <w:vAlign w:val="bottom"/>
            <w:hideMark/>
          </w:tcPr>
          <w:p w14:paraId="0F9EB48E"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6816CEC" w14:textId="77777777" w:rsidR="00603EB7" w:rsidRPr="000F4886" w:rsidRDefault="00603EB7" w:rsidP="00131699">
            <w:pPr>
              <w:rPr>
                <w:sz w:val="18"/>
                <w:szCs w:val="18"/>
                <w:lang w:val="en-GB"/>
              </w:rPr>
            </w:pPr>
          </w:p>
        </w:tc>
        <w:tc>
          <w:tcPr>
            <w:tcW w:w="1538" w:type="dxa"/>
            <w:shd w:val="clear" w:color="auto" w:fill="auto"/>
            <w:noWrap/>
            <w:vAlign w:val="bottom"/>
            <w:hideMark/>
          </w:tcPr>
          <w:p w14:paraId="3E3C828F" w14:textId="77777777" w:rsidR="00603EB7" w:rsidRPr="000F4886" w:rsidRDefault="00603EB7" w:rsidP="00131699">
            <w:pPr>
              <w:rPr>
                <w:sz w:val="18"/>
                <w:szCs w:val="18"/>
                <w:lang w:val="en-GB"/>
              </w:rPr>
            </w:pPr>
          </w:p>
        </w:tc>
      </w:tr>
      <w:tr w:rsidR="00603EB7" w:rsidRPr="000F4886" w14:paraId="3536EC08" w14:textId="77777777" w:rsidTr="00131699">
        <w:trPr>
          <w:trHeight w:val="20"/>
        </w:trPr>
        <w:tc>
          <w:tcPr>
            <w:tcW w:w="1075" w:type="dxa"/>
            <w:shd w:val="clear" w:color="auto" w:fill="auto"/>
            <w:noWrap/>
            <w:vAlign w:val="bottom"/>
            <w:hideMark/>
          </w:tcPr>
          <w:p w14:paraId="154E8C6D" w14:textId="77777777" w:rsidR="00603EB7" w:rsidRPr="000F4886" w:rsidRDefault="00603EB7" w:rsidP="00131699">
            <w:pPr>
              <w:jc w:val="center"/>
              <w:rPr>
                <w:color w:val="000000"/>
                <w:sz w:val="18"/>
                <w:szCs w:val="18"/>
                <w:lang w:val="en-GB"/>
              </w:rPr>
            </w:pPr>
            <w:r w:rsidRPr="000F4886">
              <w:rPr>
                <w:color w:val="000000"/>
                <w:sz w:val="18"/>
                <w:szCs w:val="18"/>
                <w:lang w:val="en-GB"/>
              </w:rPr>
              <w:t>9</w:t>
            </w:r>
          </w:p>
        </w:tc>
        <w:tc>
          <w:tcPr>
            <w:tcW w:w="3423" w:type="dxa"/>
            <w:shd w:val="clear" w:color="auto" w:fill="auto"/>
            <w:noWrap/>
            <w:vAlign w:val="bottom"/>
            <w:hideMark/>
          </w:tcPr>
          <w:p w14:paraId="016DFE07"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3B71081" w14:textId="77777777" w:rsidR="00603EB7" w:rsidRPr="000F4886" w:rsidRDefault="00603EB7" w:rsidP="00131699">
            <w:pPr>
              <w:rPr>
                <w:color w:val="000000"/>
                <w:sz w:val="18"/>
                <w:szCs w:val="18"/>
                <w:lang w:val="en-GB"/>
              </w:rPr>
            </w:pPr>
            <w:r w:rsidRPr="000F4886">
              <w:rPr>
                <w:color w:val="000000"/>
                <w:sz w:val="18"/>
                <w:szCs w:val="18"/>
                <w:lang w:val="en-GB"/>
              </w:rPr>
              <w:t>4+5*=9</w:t>
            </w:r>
          </w:p>
        </w:tc>
        <w:tc>
          <w:tcPr>
            <w:tcW w:w="1538" w:type="dxa"/>
            <w:shd w:val="clear" w:color="auto" w:fill="auto"/>
            <w:noWrap/>
            <w:vAlign w:val="bottom"/>
            <w:hideMark/>
          </w:tcPr>
          <w:p w14:paraId="51012D62"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3C6607A5" w14:textId="77777777" w:rsidTr="00131699">
        <w:trPr>
          <w:trHeight w:val="20"/>
        </w:trPr>
        <w:tc>
          <w:tcPr>
            <w:tcW w:w="1075" w:type="dxa"/>
            <w:shd w:val="clear" w:color="auto" w:fill="auto"/>
            <w:noWrap/>
            <w:vAlign w:val="bottom"/>
            <w:hideMark/>
          </w:tcPr>
          <w:p w14:paraId="1709CA2C" w14:textId="77777777" w:rsidR="00603EB7" w:rsidRPr="000F4886" w:rsidRDefault="00603EB7" w:rsidP="00131699">
            <w:pPr>
              <w:jc w:val="center"/>
              <w:rPr>
                <w:color w:val="000000"/>
                <w:sz w:val="18"/>
                <w:szCs w:val="18"/>
                <w:lang w:val="en-GB"/>
              </w:rPr>
            </w:pPr>
            <w:r w:rsidRPr="000F4886">
              <w:rPr>
                <w:color w:val="000000"/>
                <w:sz w:val="18"/>
                <w:szCs w:val="18"/>
                <w:lang w:val="en-GB"/>
              </w:rPr>
              <w:t>10</w:t>
            </w:r>
          </w:p>
        </w:tc>
        <w:tc>
          <w:tcPr>
            <w:tcW w:w="3423" w:type="dxa"/>
            <w:shd w:val="clear" w:color="auto" w:fill="auto"/>
            <w:noWrap/>
            <w:vAlign w:val="bottom"/>
            <w:hideMark/>
          </w:tcPr>
          <w:p w14:paraId="6D9DB699"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67309C3" w14:textId="77777777" w:rsidR="00603EB7" w:rsidRPr="000F4886" w:rsidRDefault="00603EB7" w:rsidP="00131699">
            <w:pPr>
              <w:rPr>
                <w:sz w:val="18"/>
                <w:szCs w:val="18"/>
                <w:lang w:val="en-GB"/>
              </w:rPr>
            </w:pPr>
          </w:p>
        </w:tc>
        <w:tc>
          <w:tcPr>
            <w:tcW w:w="1538" w:type="dxa"/>
            <w:shd w:val="clear" w:color="auto" w:fill="auto"/>
            <w:noWrap/>
            <w:vAlign w:val="bottom"/>
            <w:hideMark/>
          </w:tcPr>
          <w:p w14:paraId="164A5330" w14:textId="77777777" w:rsidR="00603EB7" w:rsidRPr="000F4886" w:rsidRDefault="00603EB7" w:rsidP="00131699">
            <w:pPr>
              <w:rPr>
                <w:sz w:val="18"/>
                <w:szCs w:val="18"/>
                <w:lang w:val="en-GB"/>
              </w:rPr>
            </w:pPr>
          </w:p>
        </w:tc>
      </w:tr>
      <w:tr w:rsidR="00603EB7" w:rsidRPr="000F4886" w14:paraId="1CDBFA70" w14:textId="77777777" w:rsidTr="00131699">
        <w:trPr>
          <w:trHeight w:val="20"/>
        </w:trPr>
        <w:tc>
          <w:tcPr>
            <w:tcW w:w="1075" w:type="dxa"/>
            <w:shd w:val="clear" w:color="auto" w:fill="auto"/>
            <w:noWrap/>
            <w:vAlign w:val="bottom"/>
            <w:hideMark/>
          </w:tcPr>
          <w:p w14:paraId="3140090D" w14:textId="77777777" w:rsidR="00603EB7" w:rsidRPr="000F4886" w:rsidRDefault="00603EB7" w:rsidP="00131699">
            <w:pPr>
              <w:jc w:val="center"/>
              <w:rPr>
                <w:color w:val="000000"/>
                <w:sz w:val="18"/>
                <w:szCs w:val="18"/>
                <w:lang w:val="en-GB"/>
              </w:rPr>
            </w:pPr>
            <w:r w:rsidRPr="000F4886">
              <w:rPr>
                <w:color w:val="000000"/>
                <w:sz w:val="18"/>
                <w:szCs w:val="18"/>
                <w:lang w:val="en-GB"/>
              </w:rPr>
              <w:t>11</w:t>
            </w:r>
          </w:p>
        </w:tc>
        <w:tc>
          <w:tcPr>
            <w:tcW w:w="3423" w:type="dxa"/>
            <w:shd w:val="clear" w:color="auto" w:fill="auto"/>
            <w:noWrap/>
            <w:vAlign w:val="bottom"/>
            <w:hideMark/>
          </w:tcPr>
          <w:p w14:paraId="00A815D6"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B5A6B9D" w14:textId="77777777" w:rsidR="00603EB7" w:rsidRPr="000F4886" w:rsidRDefault="00603EB7" w:rsidP="00131699">
            <w:pPr>
              <w:rPr>
                <w:sz w:val="18"/>
                <w:szCs w:val="18"/>
                <w:lang w:val="en-GB"/>
              </w:rPr>
            </w:pPr>
          </w:p>
        </w:tc>
        <w:tc>
          <w:tcPr>
            <w:tcW w:w="1538" w:type="dxa"/>
            <w:shd w:val="clear" w:color="auto" w:fill="auto"/>
            <w:noWrap/>
            <w:vAlign w:val="bottom"/>
            <w:hideMark/>
          </w:tcPr>
          <w:p w14:paraId="66DF3AB4" w14:textId="77777777" w:rsidR="00603EB7" w:rsidRPr="000F4886" w:rsidRDefault="00603EB7" w:rsidP="00131699">
            <w:pPr>
              <w:rPr>
                <w:sz w:val="18"/>
                <w:szCs w:val="18"/>
                <w:lang w:val="en-GB"/>
              </w:rPr>
            </w:pPr>
          </w:p>
        </w:tc>
      </w:tr>
      <w:tr w:rsidR="00603EB7" w:rsidRPr="000F4886" w14:paraId="636F5704" w14:textId="77777777" w:rsidTr="00131699">
        <w:trPr>
          <w:trHeight w:val="20"/>
        </w:trPr>
        <w:tc>
          <w:tcPr>
            <w:tcW w:w="1075" w:type="dxa"/>
            <w:shd w:val="clear" w:color="auto" w:fill="auto"/>
            <w:noWrap/>
            <w:vAlign w:val="bottom"/>
            <w:hideMark/>
          </w:tcPr>
          <w:p w14:paraId="3E235582" w14:textId="77777777" w:rsidR="00603EB7" w:rsidRPr="000F4886" w:rsidRDefault="00603EB7" w:rsidP="00131699">
            <w:pPr>
              <w:jc w:val="center"/>
              <w:rPr>
                <w:color w:val="000000"/>
                <w:sz w:val="18"/>
                <w:szCs w:val="18"/>
                <w:lang w:val="en-GB"/>
              </w:rPr>
            </w:pPr>
            <w:r w:rsidRPr="000F4886">
              <w:rPr>
                <w:color w:val="000000"/>
                <w:sz w:val="18"/>
                <w:szCs w:val="18"/>
                <w:lang w:val="en-GB"/>
              </w:rPr>
              <w:t>12</w:t>
            </w:r>
          </w:p>
        </w:tc>
        <w:tc>
          <w:tcPr>
            <w:tcW w:w="3423" w:type="dxa"/>
            <w:shd w:val="clear" w:color="auto" w:fill="auto"/>
            <w:noWrap/>
            <w:vAlign w:val="bottom"/>
            <w:hideMark/>
          </w:tcPr>
          <w:p w14:paraId="6C942641"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A8C7724" w14:textId="77777777" w:rsidR="00603EB7" w:rsidRPr="000F4886" w:rsidRDefault="00603EB7" w:rsidP="00131699">
            <w:pPr>
              <w:rPr>
                <w:sz w:val="18"/>
                <w:szCs w:val="18"/>
                <w:lang w:val="en-GB"/>
              </w:rPr>
            </w:pPr>
          </w:p>
        </w:tc>
        <w:tc>
          <w:tcPr>
            <w:tcW w:w="1538" w:type="dxa"/>
            <w:shd w:val="clear" w:color="auto" w:fill="auto"/>
            <w:noWrap/>
            <w:vAlign w:val="bottom"/>
            <w:hideMark/>
          </w:tcPr>
          <w:p w14:paraId="49C3465E" w14:textId="77777777" w:rsidR="00603EB7" w:rsidRPr="000F4886" w:rsidRDefault="00603EB7" w:rsidP="00131699">
            <w:pPr>
              <w:rPr>
                <w:sz w:val="18"/>
                <w:szCs w:val="18"/>
                <w:lang w:val="en-GB"/>
              </w:rPr>
            </w:pPr>
          </w:p>
        </w:tc>
      </w:tr>
      <w:tr w:rsidR="00603EB7" w:rsidRPr="000F4886" w14:paraId="064B75EF" w14:textId="77777777" w:rsidTr="00131699">
        <w:trPr>
          <w:trHeight w:val="20"/>
        </w:trPr>
        <w:tc>
          <w:tcPr>
            <w:tcW w:w="1075" w:type="dxa"/>
            <w:shd w:val="clear" w:color="auto" w:fill="auto"/>
            <w:noWrap/>
            <w:vAlign w:val="bottom"/>
            <w:hideMark/>
          </w:tcPr>
          <w:p w14:paraId="416A309C" w14:textId="77777777" w:rsidR="00603EB7" w:rsidRPr="000F4886" w:rsidRDefault="00603EB7" w:rsidP="00131699">
            <w:pPr>
              <w:jc w:val="center"/>
              <w:rPr>
                <w:color w:val="000000"/>
                <w:sz w:val="18"/>
                <w:szCs w:val="18"/>
                <w:lang w:val="en-GB"/>
              </w:rPr>
            </w:pPr>
            <w:r w:rsidRPr="000F4886">
              <w:rPr>
                <w:color w:val="000000"/>
                <w:sz w:val="18"/>
                <w:szCs w:val="18"/>
                <w:lang w:val="en-GB"/>
              </w:rPr>
              <w:t>13</w:t>
            </w:r>
          </w:p>
        </w:tc>
        <w:tc>
          <w:tcPr>
            <w:tcW w:w="3423" w:type="dxa"/>
            <w:shd w:val="clear" w:color="auto" w:fill="auto"/>
            <w:noWrap/>
            <w:vAlign w:val="bottom"/>
            <w:hideMark/>
          </w:tcPr>
          <w:p w14:paraId="21D7A9B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99596AF" w14:textId="77777777" w:rsidR="00603EB7" w:rsidRPr="000F4886" w:rsidRDefault="00603EB7" w:rsidP="00131699">
            <w:pPr>
              <w:rPr>
                <w:sz w:val="18"/>
                <w:szCs w:val="18"/>
                <w:lang w:val="en-GB"/>
              </w:rPr>
            </w:pPr>
          </w:p>
        </w:tc>
        <w:tc>
          <w:tcPr>
            <w:tcW w:w="1538" w:type="dxa"/>
            <w:shd w:val="clear" w:color="auto" w:fill="auto"/>
            <w:noWrap/>
            <w:vAlign w:val="bottom"/>
            <w:hideMark/>
          </w:tcPr>
          <w:p w14:paraId="2AC297EF" w14:textId="77777777" w:rsidR="00603EB7" w:rsidRPr="000F4886" w:rsidRDefault="00603EB7" w:rsidP="00131699">
            <w:pPr>
              <w:rPr>
                <w:sz w:val="18"/>
                <w:szCs w:val="18"/>
                <w:lang w:val="en-GB"/>
              </w:rPr>
            </w:pPr>
          </w:p>
        </w:tc>
      </w:tr>
      <w:tr w:rsidR="00603EB7" w:rsidRPr="000F4886" w14:paraId="4718A909" w14:textId="77777777" w:rsidTr="00131699">
        <w:trPr>
          <w:trHeight w:val="20"/>
        </w:trPr>
        <w:tc>
          <w:tcPr>
            <w:tcW w:w="1075" w:type="dxa"/>
            <w:shd w:val="clear" w:color="auto" w:fill="auto"/>
            <w:noWrap/>
            <w:vAlign w:val="bottom"/>
            <w:hideMark/>
          </w:tcPr>
          <w:p w14:paraId="17F7F797" w14:textId="77777777" w:rsidR="00603EB7" w:rsidRPr="000F4886" w:rsidRDefault="00603EB7" w:rsidP="00131699">
            <w:pPr>
              <w:jc w:val="center"/>
              <w:rPr>
                <w:color w:val="000000"/>
                <w:sz w:val="18"/>
                <w:szCs w:val="18"/>
                <w:lang w:val="en-GB"/>
              </w:rPr>
            </w:pPr>
            <w:r w:rsidRPr="000F4886">
              <w:rPr>
                <w:color w:val="000000"/>
                <w:sz w:val="18"/>
                <w:szCs w:val="18"/>
                <w:lang w:val="en-GB"/>
              </w:rPr>
              <w:t>14</w:t>
            </w:r>
          </w:p>
        </w:tc>
        <w:tc>
          <w:tcPr>
            <w:tcW w:w="3423" w:type="dxa"/>
            <w:shd w:val="clear" w:color="auto" w:fill="auto"/>
            <w:noWrap/>
            <w:vAlign w:val="bottom"/>
            <w:hideMark/>
          </w:tcPr>
          <w:p w14:paraId="1EE2245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497DD56" w14:textId="77777777" w:rsidR="00603EB7" w:rsidRPr="000F4886" w:rsidRDefault="00603EB7" w:rsidP="00131699">
            <w:pPr>
              <w:rPr>
                <w:color w:val="000000"/>
                <w:sz w:val="18"/>
                <w:szCs w:val="18"/>
                <w:lang w:val="en-GB"/>
              </w:rPr>
            </w:pPr>
            <w:r w:rsidRPr="000F4886">
              <w:rPr>
                <w:color w:val="000000"/>
                <w:sz w:val="18"/>
                <w:szCs w:val="18"/>
                <w:lang w:val="en-GB"/>
              </w:rPr>
              <w:t>9+5=14</w:t>
            </w:r>
          </w:p>
        </w:tc>
        <w:tc>
          <w:tcPr>
            <w:tcW w:w="1538" w:type="dxa"/>
            <w:shd w:val="clear" w:color="auto" w:fill="auto"/>
            <w:noWrap/>
            <w:vAlign w:val="bottom"/>
            <w:hideMark/>
          </w:tcPr>
          <w:p w14:paraId="31132900"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5C4E7846" w14:textId="77777777" w:rsidTr="00131699">
        <w:trPr>
          <w:trHeight w:val="20"/>
        </w:trPr>
        <w:tc>
          <w:tcPr>
            <w:tcW w:w="1075" w:type="dxa"/>
            <w:shd w:val="clear" w:color="auto" w:fill="auto"/>
            <w:noWrap/>
            <w:vAlign w:val="bottom"/>
            <w:hideMark/>
          </w:tcPr>
          <w:p w14:paraId="1819956A" w14:textId="77777777" w:rsidR="00603EB7" w:rsidRPr="000F4886" w:rsidRDefault="00603EB7" w:rsidP="00131699">
            <w:pPr>
              <w:jc w:val="center"/>
              <w:rPr>
                <w:color w:val="000000"/>
                <w:sz w:val="18"/>
                <w:szCs w:val="18"/>
                <w:lang w:val="en-GB"/>
              </w:rPr>
            </w:pPr>
            <w:r w:rsidRPr="000F4886">
              <w:rPr>
                <w:color w:val="000000"/>
                <w:sz w:val="18"/>
                <w:szCs w:val="18"/>
                <w:lang w:val="en-GB"/>
              </w:rPr>
              <w:t>15</w:t>
            </w:r>
          </w:p>
        </w:tc>
        <w:tc>
          <w:tcPr>
            <w:tcW w:w="3423" w:type="dxa"/>
            <w:shd w:val="clear" w:color="auto" w:fill="auto"/>
            <w:noWrap/>
            <w:vAlign w:val="bottom"/>
            <w:hideMark/>
          </w:tcPr>
          <w:p w14:paraId="2885C08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2E36C2CC" w14:textId="77777777" w:rsidR="00603EB7" w:rsidRPr="000F4886" w:rsidRDefault="00603EB7" w:rsidP="00131699">
            <w:pPr>
              <w:rPr>
                <w:sz w:val="18"/>
                <w:szCs w:val="18"/>
                <w:lang w:val="en-GB"/>
              </w:rPr>
            </w:pPr>
          </w:p>
        </w:tc>
        <w:tc>
          <w:tcPr>
            <w:tcW w:w="1538" w:type="dxa"/>
            <w:shd w:val="clear" w:color="auto" w:fill="auto"/>
            <w:noWrap/>
            <w:vAlign w:val="bottom"/>
            <w:hideMark/>
          </w:tcPr>
          <w:p w14:paraId="05DBCCDA" w14:textId="77777777" w:rsidR="00603EB7" w:rsidRPr="000F4886" w:rsidRDefault="00603EB7" w:rsidP="00131699">
            <w:pPr>
              <w:rPr>
                <w:sz w:val="18"/>
                <w:szCs w:val="18"/>
                <w:lang w:val="en-GB"/>
              </w:rPr>
            </w:pPr>
          </w:p>
        </w:tc>
      </w:tr>
      <w:tr w:rsidR="00603EB7" w:rsidRPr="000F4886" w14:paraId="7439793B" w14:textId="77777777" w:rsidTr="00131699">
        <w:trPr>
          <w:trHeight w:val="20"/>
        </w:trPr>
        <w:tc>
          <w:tcPr>
            <w:tcW w:w="1075" w:type="dxa"/>
            <w:shd w:val="clear" w:color="auto" w:fill="auto"/>
            <w:noWrap/>
            <w:vAlign w:val="bottom"/>
            <w:hideMark/>
          </w:tcPr>
          <w:p w14:paraId="4968EE4B" w14:textId="77777777" w:rsidR="00603EB7" w:rsidRPr="000F4886" w:rsidRDefault="00603EB7" w:rsidP="00131699">
            <w:pPr>
              <w:jc w:val="center"/>
              <w:rPr>
                <w:color w:val="000000"/>
                <w:sz w:val="18"/>
                <w:szCs w:val="18"/>
                <w:lang w:val="en-GB"/>
              </w:rPr>
            </w:pPr>
            <w:r w:rsidRPr="000F4886">
              <w:rPr>
                <w:color w:val="000000"/>
                <w:sz w:val="18"/>
                <w:szCs w:val="18"/>
                <w:lang w:val="en-GB"/>
              </w:rPr>
              <w:t>16</w:t>
            </w:r>
          </w:p>
        </w:tc>
        <w:tc>
          <w:tcPr>
            <w:tcW w:w="3423" w:type="dxa"/>
            <w:shd w:val="clear" w:color="auto" w:fill="auto"/>
            <w:noWrap/>
            <w:vAlign w:val="bottom"/>
            <w:hideMark/>
          </w:tcPr>
          <w:p w14:paraId="598A9D6B"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35C5FA79" w14:textId="77777777" w:rsidR="00603EB7" w:rsidRPr="000F4886" w:rsidRDefault="00603EB7" w:rsidP="00131699">
            <w:pPr>
              <w:rPr>
                <w:sz w:val="18"/>
                <w:szCs w:val="18"/>
                <w:lang w:val="en-GB"/>
              </w:rPr>
            </w:pPr>
          </w:p>
        </w:tc>
        <w:tc>
          <w:tcPr>
            <w:tcW w:w="1538" w:type="dxa"/>
            <w:shd w:val="clear" w:color="auto" w:fill="auto"/>
            <w:noWrap/>
            <w:vAlign w:val="bottom"/>
            <w:hideMark/>
          </w:tcPr>
          <w:p w14:paraId="0726BD51" w14:textId="77777777" w:rsidR="00603EB7" w:rsidRPr="000F4886" w:rsidRDefault="00603EB7" w:rsidP="00131699">
            <w:pPr>
              <w:rPr>
                <w:sz w:val="18"/>
                <w:szCs w:val="18"/>
                <w:lang w:val="en-GB"/>
              </w:rPr>
            </w:pPr>
          </w:p>
        </w:tc>
      </w:tr>
      <w:tr w:rsidR="00603EB7" w:rsidRPr="000F4886" w14:paraId="1E460F64" w14:textId="77777777" w:rsidTr="00131699">
        <w:trPr>
          <w:trHeight w:val="20"/>
        </w:trPr>
        <w:tc>
          <w:tcPr>
            <w:tcW w:w="1075" w:type="dxa"/>
            <w:shd w:val="clear" w:color="auto" w:fill="auto"/>
            <w:noWrap/>
            <w:vAlign w:val="bottom"/>
            <w:hideMark/>
          </w:tcPr>
          <w:p w14:paraId="5BECBE19" w14:textId="77777777" w:rsidR="00603EB7" w:rsidRPr="000F4886" w:rsidRDefault="00603EB7" w:rsidP="00131699">
            <w:pPr>
              <w:jc w:val="center"/>
              <w:rPr>
                <w:color w:val="000000"/>
                <w:sz w:val="18"/>
                <w:szCs w:val="18"/>
                <w:lang w:val="en-GB"/>
              </w:rPr>
            </w:pPr>
            <w:r w:rsidRPr="000F4886">
              <w:rPr>
                <w:color w:val="000000"/>
                <w:sz w:val="18"/>
                <w:szCs w:val="18"/>
                <w:lang w:val="en-GB"/>
              </w:rPr>
              <w:t>17</w:t>
            </w:r>
          </w:p>
        </w:tc>
        <w:tc>
          <w:tcPr>
            <w:tcW w:w="3423" w:type="dxa"/>
            <w:shd w:val="clear" w:color="auto" w:fill="auto"/>
            <w:noWrap/>
            <w:vAlign w:val="bottom"/>
            <w:hideMark/>
          </w:tcPr>
          <w:p w14:paraId="2445B40E"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211930F0" w14:textId="77777777" w:rsidR="00603EB7" w:rsidRPr="000F4886" w:rsidRDefault="00603EB7" w:rsidP="00131699">
            <w:pPr>
              <w:rPr>
                <w:sz w:val="18"/>
                <w:szCs w:val="18"/>
                <w:lang w:val="en-GB"/>
              </w:rPr>
            </w:pPr>
          </w:p>
        </w:tc>
        <w:tc>
          <w:tcPr>
            <w:tcW w:w="1538" w:type="dxa"/>
            <w:shd w:val="clear" w:color="auto" w:fill="auto"/>
            <w:noWrap/>
            <w:vAlign w:val="bottom"/>
            <w:hideMark/>
          </w:tcPr>
          <w:p w14:paraId="5E773556" w14:textId="77777777" w:rsidR="00603EB7" w:rsidRPr="000F4886" w:rsidRDefault="00603EB7" w:rsidP="00131699">
            <w:pPr>
              <w:rPr>
                <w:sz w:val="18"/>
                <w:szCs w:val="18"/>
                <w:lang w:val="en-GB"/>
              </w:rPr>
            </w:pPr>
          </w:p>
        </w:tc>
      </w:tr>
      <w:tr w:rsidR="00603EB7" w:rsidRPr="000F4886" w14:paraId="2803C620" w14:textId="77777777" w:rsidTr="00131699">
        <w:trPr>
          <w:trHeight w:val="20"/>
        </w:trPr>
        <w:tc>
          <w:tcPr>
            <w:tcW w:w="1075" w:type="dxa"/>
            <w:shd w:val="clear" w:color="auto" w:fill="auto"/>
            <w:noWrap/>
            <w:vAlign w:val="bottom"/>
            <w:hideMark/>
          </w:tcPr>
          <w:p w14:paraId="00C93F6E" w14:textId="77777777" w:rsidR="00603EB7" w:rsidRPr="000F4886" w:rsidRDefault="00603EB7" w:rsidP="00131699">
            <w:pPr>
              <w:jc w:val="center"/>
              <w:rPr>
                <w:color w:val="000000"/>
                <w:sz w:val="18"/>
                <w:szCs w:val="18"/>
                <w:lang w:val="en-GB"/>
              </w:rPr>
            </w:pPr>
            <w:r w:rsidRPr="000F4886">
              <w:rPr>
                <w:color w:val="000000"/>
                <w:sz w:val="18"/>
                <w:szCs w:val="18"/>
                <w:lang w:val="en-GB"/>
              </w:rPr>
              <w:t>18</w:t>
            </w:r>
          </w:p>
        </w:tc>
        <w:tc>
          <w:tcPr>
            <w:tcW w:w="3423" w:type="dxa"/>
            <w:shd w:val="clear" w:color="auto" w:fill="auto"/>
            <w:noWrap/>
            <w:vAlign w:val="bottom"/>
            <w:hideMark/>
          </w:tcPr>
          <w:p w14:paraId="4393191B"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D36F8D9" w14:textId="77777777" w:rsidR="00603EB7" w:rsidRPr="000F4886" w:rsidRDefault="00603EB7" w:rsidP="00131699">
            <w:pPr>
              <w:rPr>
                <w:sz w:val="18"/>
                <w:szCs w:val="18"/>
                <w:lang w:val="en-GB"/>
              </w:rPr>
            </w:pPr>
          </w:p>
        </w:tc>
        <w:tc>
          <w:tcPr>
            <w:tcW w:w="1538" w:type="dxa"/>
            <w:shd w:val="clear" w:color="auto" w:fill="auto"/>
            <w:noWrap/>
            <w:vAlign w:val="bottom"/>
            <w:hideMark/>
          </w:tcPr>
          <w:p w14:paraId="40F5928B" w14:textId="77777777" w:rsidR="00603EB7" w:rsidRPr="000F4886" w:rsidRDefault="00603EB7" w:rsidP="00131699">
            <w:pPr>
              <w:rPr>
                <w:sz w:val="18"/>
                <w:szCs w:val="18"/>
                <w:lang w:val="en-GB"/>
              </w:rPr>
            </w:pPr>
          </w:p>
        </w:tc>
      </w:tr>
      <w:tr w:rsidR="00603EB7" w:rsidRPr="000F4886" w14:paraId="4E20DB68" w14:textId="77777777" w:rsidTr="00131699">
        <w:trPr>
          <w:trHeight w:val="20"/>
        </w:trPr>
        <w:tc>
          <w:tcPr>
            <w:tcW w:w="1075" w:type="dxa"/>
            <w:shd w:val="clear" w:color="auto" w:fill="auto"/>
            <w:noWrap/>
            <w:vAlign w:val="bottom"/>
            <w:hideMark/>
          </w:tcPr>
          <w:p w14:paraId="33D4751E" w14:textId="77777777" w:rsidR="00603EB7" w:rsidRPr="000F4886" w:rsidRDefault="00603EB7" w:rsidP="00131699">
            <w:pPr>
              <w:jc w:val="center"/>
              <w:rPr>
                <w:color w:val="000000"/>
                <w:sz w:val="18"/>
                <w:szCs w:val="18"/>
                <w:lang w:val="en-GB"/>
              </w:rPr>
            </w:pPr>
            <w:r w:rsidRPr="000F4886">
              <w:rPr>
                <w:color w:val="000000"/>
                <w:sz w:val="18"/>
                <w:szCs w:val="18"/>
                <w:lang w:val="en-GB"/>
              </w:rPr>
              <w:t>19</w:t>
            </w:r>
          </w:p>
        </w:tc>
        <w:tc>
          <w:tcPr>
            <w:tcW w:w="3423" w:type="dxa"/>
            <w:shd w:val="clear" w:color="auto" w:fill="auto"/>
            <w:noWrap/>
            <w:vAlign w:val="bottom"/>
            <w:hideMark/>
          </w:tcPr>
          <w:p w14:paraId="789DE247"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BFEAA96" w14:textId="77777777" w:rsidR="00603EB7" w:rsidRPr="000F4886" w:rsidRDefault="00603EB7" w:rsidP="00131699">
            <w:pPr>
              <w:rPr>
                <w:color w:val="000000"/>
                <w:sz w:val="18"/>
                <w:szCs w:val="18"/>
                <w:lang w:val="en-GB"/>
              </w:rPr>
            </w:pPr>
            <w:r w:rsidRPr="000F4886">
              <w:rPr>
                <w:color w:val="000000"/>
                <w:sz w:val="18"/>
                <w:szCs w:val="18"/>
                <w:lang w:val="en-GB"/>
              </w:rPr>
              <w:t>14+5=19</w:t>
            </w:r>
          </w:p>
        </w:tc>
        <w:tc>
          <w:tcPr>
            <w:tcW w:w="1538" w:type="dxa"/>
            <w:shd w:val="clear" w:color="auto" w:fill="auto"/>
            <w:noWrap/>
            <w:vAlign w:val="bottom"/>
            <w:hideMark/>
          </w:tcPr>
          <w:p w14:paraId="53E332CE"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681B813D" w14:textId="77777777" w:rsidTr="00131699">
        <w:trPr>
          <w:trHeight w:val="20"/>
        </w:trPr>
        <w:tc>
          <w:tcPr>
            <w:tcW w:w="1075" w:type="dxa"/>
            <w:shd w:val="clear" w:color="auto" w:fill="auto"/>
            <w:noWrap/>
            <w:vAlign w:val="bottom"/>
            <w:hideMark/>
          </w:tcPr>
          <w:p w14:paraId="5D8E0510" w14:textId="77777777" w:rsidR="00603EB7" w:rsidRPr="000F4886" w:rsidRDefault="00603EB7" w:rsidP="00131699">
            <w:pPr>
              <w:jc w:val="center"/>
              <w:rPr>
                <w:color w:val="000000"/>
                <w:sz w:val="18"/>
                <w:szCs w:val="18"/>
                <w:lang w:val="en-GB"/>
              </w:rPr>
            </w:pPr>
            <w:r w:rsidRPr="000F4886">
              <w:rPr>
                <w:color w:val="000000"/>
                <w:sz w:val="18"/>
                <w:szCs w:val="18"/>
                <w:lang w:val="en-GB"/>
              </w:rPr>
              <w:t>20</w:t>
            </w:r>
          </w:p>
        </w:tc>
        <w:tc>
          <w:tcPr>
            <w:tcW w:w="3423" w:type="dxa"/>
            <w:shd w:val="clear" w:color="auto" w:fill="auto"/>
            <w:noWrap/>
            <w:vAlign w:val="bottom"/>
            <w:hideMark/>
          </w:tcPr>
          <w:p w14:paraId="2C65205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3E956D50" w14:textId="77777777" w:rsidR="00603EB7" w:rsidRPr="000F4886" w:rsidRDefault="00603EB7" w:rsidP="00131699">
            <w:pPr>
              <w:rPr>
                <w:sz w:val="18"/>
                <w:szCs w:val="18"/>
                <w:lang w:val="en-GB"/>
              </w:rPr>
            </w:pPr>
          </w:p>
        </w:tc>
        <w:tc>
          <w:tcPr>
            <w:tcW w:w="1538" w:type="dxa"/>
            <w:shd w:val="clear" w:color="auto" w:fill="auto"/>
            <w:noWrap/>
            <w:vAlign w:val="bottom"/>
            <w:hideMark/>
          </w:tcPr>
          <w:p w14:paraId="058F5E26" w14:textId="77777777" w:rsidR="00603EB7" w:rsidRPr="000F4886" w:rsidRDefault="00603EB7" w:rsidP="00131699">
            <w:pPr>
              <w:rPr>
                <w:sz w:val="18"/>
                <w:szCs w:val="18"/>
                <w:lang w:val="en-GB"/>
              </w:rPr>
            </w:pPr>
          </w:p>
        </w:tc>
      </w:tr>
      <w:tr w:rsidR="00603EB7" w:rsidRPr="000F4886" w14:paraId="0A000B7E" w14:textId="77777777" w:rsidTr="00131699">
        <w:trPr>
          <w:trHeight w:val="20"/>
        </w:trPr>
        <w:tc>
          <w:tcPr>
            <w:tcW w:w="1075" w:type="dxa"/>
            <w:shd w:val="clear" w:color="auto" w:fill="auto"/>
            <w:noWrap/>
            <w:vAlign w:val="bottom"/>
            <w:hideMark/>
          </w:tcPr>
          <w:p w14:paraId="0239EC29" w14:textId="77777777" w:rsidR="00603EB7" w:rsidRPr="000F4886" w:rsidRDefault="00603EB7" w:rsidP="00131699">
            <w:pPr>
              <w:jc w:val="center"/>
              <w:rPr>
                <w:color w:val="000000"/>
                <w:sz w:val="18"/>
                <w:szCs w:val="18"/>
                <w:lang w:val="en-GB"/>
              </w:rPr>
            </w:pPr>
            <w:r w:rsidRPr="000F4886">
              <w:rPr>
                <w:color w:val="000000"/>
                <w:sz w:val="18"/>
                <w:szCs w:val="18"/>
                <w:lang w:val="en-GB"/>
              </w:rPr>
              <w:t>21</w:t>
            </w:r>
          </w:p>
        </w:tc>
        <w:tc>
          <w:tcPr>
            <w:tcW w:w="3423" w:type="dxa"/>
            <w:shd w:val="clear" w:color="auto" w:fill="auto"/>
            <w:noWrap/>
            <w:vAlign w:val="bottom"/>
            <w:hideMark/>
          </w:tcPr>
          <w:p w14:paraId="0325A30F"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5ED38D6" w14:textId="77777777" w:rsidR="00603EB7" w:rsidRPr="000F4886" w:rsidRDefault="00603EB7" w:rsidP="00131699">
            <w:pPr>
              <w:rPr>
                <w:sz w:val="18"/>
                <w:szCs w:val="18"/>
                <w:lang w:val="en-GB"/>
              </w:rPr>
            </w:pPr>
          </w:p>
        </w:tc>
        <w:tc>
          <w:tcPr>
            <w:tcW w:w="1538" w:type="dxa"/>
            <w:shd w:val="clear" w:color="auto" w:fill="auto"/>
            <w:noWrap/>
            <w:vAlign w:val="bottom"/>
            <w:hideMark/>
          </w:tcPr>
          <w:p w14:paraId="08AA5809" w14:textId="77777777" w:rsidR="00603EB7" w:rsidRPr="000F4886" w:rsidRDefault="00603EB7" w:rsidP="00131699">
            <w:pPr>
              <w:rPr>
                <w:sz w:val="18"/>
                <w:szCs w:val="18"/>
                <w:lang w:val="en-GB"/>
              </w:rPr>
            </w:pPr>
          </w:p>
        </w:tc>
      </w:tr>
      <w:tr w:rsidR="00603EB7" w:rsidRPr="000F4886" w14:paraId="4FA22368" w14:textId="77777777" w:rsidTr="00131699">
        <w:trPr>
          <w:trHeight w:val="20"/>
        </w:trPr>
        <w:tc>
          <w:tcPr>
            <w:tcW w:w="1075" w:type="dxa"/>
            <w:shd w:val="clear" w:color="auto" w:fill="auto"/>
            <w:noWrap/>
            <w:vAlign w:val="bottom"/>
            <w:hideMark/>
          </w:tcPr>
          <w:p w14:paraId="3EC5996B" w14:textId="77777777" w:rsidR="00603EB7" w:rsidRPr="000F4886" w:rsidRDefault="00603EB7" w:rsidP="00131699">
            <w:pPr>
              <w:jc w:val="center"/>
              <w:rPr>
                <w:color w:val="000000"/>
                <w:sz w:val="18"/>
                <w:szCs w:val="18"/>
                <w:lang w:val="en-GB"/>
              </w:rPr>
            </w:pPr>
            <w:r w:rsidRPr="000F4886">
              <w:rPr>
                <w:color w:val="000000"/>
                <w:sz w:val="18"/>
                <w:szCs w:val="18"/>
                <w:lang w:val="en-GB"/>
              </w:rPr>
              <w:t>22</w:t>
            </w:r>
          </w:p>
        </w:tc>
        <w:tc>
          <w:tcPr>
            <w:tcW w:w="3423" w:type="dxa"/>
            <w:shd w:val="clear" w:color="auto" w:fill="auto"/>
            <w:noWrap/>
            <w:vAlign w:val="bottom"/>
            <w:hideMark/>
          </w:tcPr>
          <w:p w14:paraId="3D9B840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1223BD95" w14:textId="77777777" w:rsidR="00603EB7" w:rsidRPr="000F4886" w:rsidRDefault="00603EB7" w:rsidP="00131699">
            <w:pPr>
              <w:rPr>
                <w:sz w:val="18"/>
                <w:szCs w:val="18"/>
                <w:lang w:val="en-GB"/>
              </w:rPr>
            </w:pPr>
          </w:p>
        </w:tc>
        <w:tc>
          <w:tcPr>
            <w:tcW w:w="1538" w:type="dxa"/>
            <w:shd w:val="clear" w:color="auto" w:fill="auto"/>
            <w:noWrap/>
            <w:vAlign w:val="bottom"/>
            <w:hideMark/>
          </w:tcPr>
          <w:p w14:paraId="002CBED8" w14:textId="77777777" w:rsidR="00603EB7" w:rsidRPr="000F4886" w:rsidRDefault="00603EB7" w:rsidP="00131699">
            <w:pPr>
              <w:rPr>
                <w:sz w:val="18"/>
                <w:szCs w:val="18"/>
                <w:lang w:val="en-GB"/>
              </w:rPr>
            </w:pPr>
          </w:p>
        </w:tc>
      </w:tr>
      <w:tr w:rsidR="00603EB7" w:rsidRPr="000F4886" w14:paraId="16D7FBAA" w14:textId="77777777" w:rsidTr="00131699">
        <w:trPr>
          <w:trHeight w:val="20"/>
        </w:trPr>
        <w:tc>
          <w:tcPr>
            <w:tcW w:w="1075" w:type="dxa"/>
            <w:shd w:val="clear" w:color="auto" w:fill="auto"/>
            <w:noWrap/>
            <w:vAlign w:val="bottom"/>
            <w:hideMark/>
          </w:tcPr>
          <w:p w14:paraId="1A353CCE" w14:textId="77777777" w:rsidR="00603EB7" w:rsidRPr="000F4886" w:rsidRDefault="00603EB7" w:rsidP="00131699">
            <w:pPr>
              <w:jc w:val="center"/>
              <w:rPr>
                <w:color w:val="000000"/>
                <w:sz w:val="18"/>
                <w:szCs w:val="18"/>
                <w:lang w:val="en-GB"/>
              </w:rPr>
            </w:pPr>
            <w:r w:rsidRPr="000F4886">
              <w:rPr>
                <w:color w:val="000000"/>
                <w:sz w:val="18"/>
                <w:szCs w:val="18"/>
                <w:lang w:val="en-GB"/>
              </w:rPr>
              <w:t>23</w:t>
            </w:r>
          </w:p>
        </w:tc>
        <w:tc>
          <w:tcPr>
            <w:tcW w:w="3423" w:type="dxa"/>
            <w:shd w:val="clear" w:color="auto" w:fill="auto"/>
            <w:noWrap/>
            <w:vAlign w:val="bottom"/>
            <w:hideMark/>
          </w:tcPr>
          <w:p w14:paraId="076A5B8B"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16469986" w14:textId="77777777" w:rsidR="00603EB7" w:rsidRPr="000F4886" w:rsidRDefault="00603EB7" w:rsidP="00131699">
            <w:pPr>
              <w:rPr>
                <w:sz w:val="18"/>
                <w:szCs w:val="18"/>
                <w:lang w:val="en-GB"/>
              </w:rPr>
            </w:pPr>
          </w:p>
        </w:tc>
        <w:tc>
          <w:tcPr>
            <w:tcW w:w="1538" w:type="dxa"/>
            <w:shd w:val="clear" w:color="auto" w:fill="auto"/>
            <w:noWrap/>
            <w:vAlign w:val="bottom"/>
            <w:hideMark/>
          </w:tcPr>
          <w:p w14:paraId="2D7C5BBC" w14:textId="77777777" w:rsidR="00603EB7" w:rsidRPr="000F4886" w:rsidRDefault="00603EB7" w:rsidP="00131699">
            <w:pPr>
              <w:rPr>
                <w:sz w:val="18"/>
                <w:szCs w:val="18"/>
                <w:lang w:val="en-GB"/>
              </w:rPr>
            </w:pPr>
          </w:p>
        </w:tc>
      </w:tr>
      <w:tr w:rsidR="00603EB7" w:rsidRPr="000F4886" w14:paraId="3A2CC81C" w14:textId="77777777" w:rsidTr="00131699">
        <w:trPr>
          <w:trHeight w:val="20"/>
        </w:trPr>
        <w:tc>
          <w:tcPr>
            <w:tcW w:w="1075" w:type="dxa"/>
            <w:shd w:val="clear" w:color="auto" w:fill="auto"/>
            <w:noWrap/>
            <w:vAlign w:val="bottom"/>
            <w:hideMark/>
          </w:tcPr>
          <w:p w14:paraId="76DE5D5B" w14:textId="77777777" w:rsidR="00603EB7" w:rsidRPr="000F4886" w:rsidRDefault="00603EB7" w:rsidP="00131699">
            <w:pPr>
              <w:jc w:val="center"/>
              <w:rPr>
                <w:color w:val="000000"/>
                <w:sz w:val="18"/>
                <w:szCs w:val="18"/>
                <w:lang w:val="en-GB"/>
              </w:rPr>
            </w:pPr>
            <w:r w:rsidRPr="000F4886">
              <w:rPr>
                <w:color w:val="000000"/>
                <w:sz w:val="18"/>
                <w:szCs w:val="18"/>
                <w:lang w:val="en-GB"/>
              </w:rPr>
              <w:t>24</w:t>
            </w:r>
          </w:p>
        </w:tc>
        <w:tc>
          <w:tcPr>
            <w:tcW w:w="3423" w:type="dxa"/>
            <w:shd w:val="clear" w:color="auto" w:fill="auto"/>
            <w:noWrap/>
            <w:vAlign w:val="bottom"/>
            <w:hideMark/>
          </w:tcPr>
          <w:p w14:paraId="4BB05987"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767786B" w14:textId="77777777" w:rsidR="00603EB7" w:rsidRPr="000F4886" w:rsidRDefault="00603EB7" w:rsidP="00131699">
            <w:pPr>
              <w:rPr>
                <w:color w:val="000000"/>
                <w:sz w:val="18"/>
                <w:szCs w:val="18"/>
                <w:lang w:val="en-GB"/>
              </w:rPr>
            </w:pPr>
            <w:r w:rsidRPr="000F4886">
              <w:rPr>
                <w:color w:val="000000"/>
                <w:sz w:val="18"/>
                <w:szCs w:val="18"/>
                <w:lang w:val="en-GB"/>
              </w:rPr>
              <w:t>19+5=24</w:t>
            </w:r>
          </w:p>
        </w:tc>
        <w:tc>
          <w:tcPr>
            <w:tcW w:w="1538" w:type="dxa"/>
            <w:shd w:val="clear" w:color="auto" w:fill="auto"/>
            <w:noWrap/>
            <w:vAlign w:val="bottom"/>
            <w:hideMark/>
          </w:tcPr>
          <w:p w14:paraId="67837BAF"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23F9A607" w14:textId="77777777" w:rsidTr="00131699">
        <w:trPr>
          <w:trHeight w:val="20"/>
        </w:trPr>
        <w:tc>
          <w:tcPr>
            <w:tcW w:w="1075" w:type="dxa"/>
            <w:shd w:val="clear" w:color="auto" w:fill="auto"/>
            <w:noWrap/>
            <w:vAlign w:val="bottom"/>
            <w:hideMark/>
          </w:tcPr>
          <w:p w14:paraId="6305A459" w14:textId="77777777" w:rsidR="00603EB7" w:rsidRPr="000F4886" w:rsidRDefault="00603EB7" w:rsidP="00131699">
            <w:pPr>
              <w:jc w:val="center"/>
              <w:rPr>
                <w:color w:val="000000"/>
                <w:sz w:val="18"/>
                <w:szCs w:val="18"/>
                <w:lang w:val="en-GB"/>
              </w:rPr>
            </w:pPr>
            <w:r w:rsidRPr="000F4886">
              <w:rPr>
                <w:color w:val="000000"/>
                <w:sz w:val="18"/>
                <w:szCs w:val="18"/>
                <w:lang w:val="en-GB"/>
              </w:rPr>
              <w:t>25</w:t>
            </w:r>
          </w:p>
        </w:tc>
        <w:tc>
          <w:tcPr>
            <w:tcW w:w="3423" w:type="dxa"/>
            <w:shd w:val="clear" w:color="auto" w:fill="auto"/>
            <w:noWrap/>
            <w:vAlign w:val="bottom"/>
            <w:hideMark/>
          </w:tcPr>
          <w:p w14:paraId="6A7EE3C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20F5A715" w14:textId="77777777" w:rsidR="00603EB7" w:rsidRPr="000F4886" w:rsidRDefault="00603EB7" w:rsidP="00131699">
            <w:pPr>
              <w:rPr>
                <w:sz w:val="18"/>
                <w:szCs w:val="18"/>
                <w:lang w:val="en-GB"/>
              </w:rPr>
            </w:pPr>
          </w:p>
        </w:tc>
        <w:tc>
          <w:tcPr>
            <w:tcW w:w="1538" w:type="dxa"/>
            <w:shd w:val="clear" w:color="auto" w:fill="auto"/>
            <w:noWrap/>
            <w:vAlign w:val="bottom"/>
            <w:hideMark/>
          </w:tcPr>
          <w:p w14:paraId="0B179D49" w14:textId="77777777" w:rsidR="00603EB7" w:rsidRPr="000F4886" w:rsidRDefault="00603EB7" w:rsidP="00131699">
            <w:pPr>
              <w:rPr>
                <w:sz w:val="18"/>
                <w:szCs w:val="18"/>
                <w:lang w:val="en-GB"/>
              </w:rPr>
            </w:pPr>
          </w:p>
        </w:tc>
      </w:tr>
      <w:tr w:rsidR="00603EB7" w:rsidRPr="000F4886" w14:paraId="0DB812EF" w14:textId="77777777" w:rsidTr="00131699">
        <w:trPr>
          <w:trHeight w:val="20"/>
        </w:trPr>
        <w:tc>
          <w:tcPr>
            <w:tcW w:w="1075" w:type="dxa"/>
            <w:shd w:val="clear" w:color="auto" w:fill="auto"/>
            <w:noWrap/>
            <w:vAlign w:val="bottom"/>
            <w:hideMark/>
          </w:tcPr>
          <w:p w14:paraId="3B633056" w14:textId="77777777" w:rsidR="00603EB7" w:rsidRPr="000F4886" w:rsidRDefault="00603EB7" w:rsidP="00131699">
            <w:pPr>
              <w:jc w:val="center"/>
              <w:rPr>
                <w:color w:val="000000"/>
                <w:sz w:val="18"/>
                <w:szCs w:val="18"/>
                <w:lang w:val="en-GB"/>
              </w:rPr>
            </w:pPr>
            <w:r w:rsidRPr="000F4886">
              <w:rPr>
                <w:color w:val="000000"/>
                <w:sz w:val="18"/>
                <w:szCs w:val="18"/>
                <w:lang w:val="en-GB"/>
              </w:rPr>
              <w:t>26</w:t>
            </w:r>
          </w:p>
        </w:tc>
        <w:tc>
          <w:tcPr>
            <w:tcW w:w="3423" w:type="dxa"/>
            <w:shd w:val="clear" w:color="auto" w:fill="auto"/>
            <w:noWrap/>
            <w:vAlign w:val="bottom"/>
            <w:hideMark/>
          </w:tcPr>
          <w:p w14:paraId="67422C41"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0A8B1B8" w14:textId="77777777" w:rsidR="00603EB7" w:rsidRPr="000F4886" w:rsidRDefault="00603EB7" w:rsidP="00131699">
            <w:pPr>
              <w:rPr>
                <w:sz w:val="18"/>
                <w:szCs w:val="18"/>
                <w:lang w:val="en-GB"/>
              </w:rPr>
            </w:pPr>
          </w:p>
        </w:tc>
        <w:tc>
          <w:tcPr>
            <w:tcW w:w="1538" w:type="dxa"/>
            <w:shd w:val="clear" w:color="auto" w:fill="auto"/>
            <w:noWrap/>
            <w:vAlign w:val="bottom"/>
            <w:hideMark/>
          </w:tcPr>
          <w:p w14:paraId="12B6E691" w14:textId="77777777" w:rsidR="00603EB7" w:rsidRPr="000F4886" w:rsidRDefault="00603EB7" w:rsidP="00131699">
            <w:pPr>
              <w:rPr>
                <w:sz w:val="18"/>
                <w:szCs w:val="18"/>
                <w:lang w:val="en-GB"/>
              </w:rPr>
            </w:pPr>
          </w:p>
        </w:tc>
      </w:tr>
      <w:tr w:rsidR="00603EB7" w:rsidRPr="000F4886" w14:paraId="70CE7CAA" w14:textId="77777777" w:rsidTr="00131699">
        <w:trPr>
          <w:trHeight w:val="20"/>
        </w:trPr>
        <w:tc>
          <w:tcPr>
            <w:tcW w:w="1075" w:type="dxa"/>
            <w:shd w:val="clear" w:color="auto" w:fill="auto"/>
            <w:noWrap/>
            <w:vAlign w:val="bottom"/>
            <w:hideMark/>
          </w:tcPr>
          <w:p w14:paraId="69BB0E86" w14:textId="77777777" w:rsidR="00603EB7" w:rsidRPr="000F4886" w:rsidRDefault="00603EB7" w:rsidP="00131699">
            <w:pPr>
              <w:jc w:val="center"/>
              <w:rPr>
                <w:color w:val="000000"/>
                <w:sz w:val="18"/>
                <w:szCs w:val="18"/>
                <w:lang w:val="en-GB"/>
              </w:rPr>
            </w:pPr>
            <w:r w:rsidRPr="000F4886">
              <w:rPr>
                <w:color w:val="000000"/>
                <w:sz w:val="18"/>
                <w:szCs w:val="18"/>
                <w:lang w:val="en-GB"/>
              </w:rPr>
              <w:t>27</w:t>
            </w:r>
          </w:p>
        </w:tc>
        <w:tc>
          <w:tcPr>
            <w:tcW w:w="3423" w:type="dxa"/>
            <w:shd w:val="clear" w:color="auto" w:fill="auto"/>
            <w:noWrap/>
            <w:vAlign w:val="bottom"/>
            <w:hideMark/>
          </w:tcPr>
          <w:p w14:paraId="48291142"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A87DE00" w14:textId="77777777" w:rsidR="00603EB7" w:rsidRPr="000F4886" w:rsidRDefault="00603EB7" w:rsidP="00131699">
            <w:pPr>
              <w:rPr>
                <w:sz w:val="18"/>
                <w:szCs w:val="18"/>
                <w:lang w:val="en-GB"/>
              </w:rPr>
            </w:pPr>
          </w:p>
        </w:tc>
        <w:tc>
          <w:tcPr>
            <w:tcW w:w="1538" w:type="dxa"/>
            <w:shd w:val="clear" w:color="auto" w:fill="auto"/>
            <w:noWrap/>
            <w:vAlign w:val="bottom"/>
            <w:hideMark/>
          </w:tcPr>
          <w:p w14:paraId="795C9BB6" w14:textId="77777777" w:rsidR="00603EB7" w:rsidRPr="000F4886" w:rsidRDefault="00603EB7" w:rsidP="00131699">
            <w:pPr>
              <w:rPr>
                <w:sz w:val="18"/>
                <w:szCs w:val="18"/>
                <w:lang w:val="en-GB"/>
              </w:rPr>
            </w:pPr>
          </w:p>
        </w:tc>
      </w:tr>
      <w:tr w:rsidR="00603EB7" w:rsidRPr="000F4886" w14:paraId="57226CB7" w14:textId="77777777" w:rsidTr="00131699">
        <w:trPr>
          <w:trHeight w:val="20"/>
        </w:trPr>
        <w:tc>
          <w:tcPr>
            <w:tcW w:w="1075" w:type="dxa"/>
            <w:shd w:val="clear" w:color="auto" w:fill="auto"/>
            <w:noWrap/>
            <w:vAlign w:val="bottom"/>
            <w:hideMark/>
          </w:tcPr>
          <w:p w14:paraId="3C918729" w14:textId="77777777" w:rsidR="00603EB7" w:rsidRPr="000F4886" w:rsidRDefault="00603EB7" w:rsidP="00131699">
            <w:pPr>
              <w:jc w:val="center"/>
              <w:rPr>
                <w:color w:val="000000"/>
                <w:sz w:val="18"/>
                <w:szCs w:val="18"/>
                <w:lang w:val="en-GB"/>
              </w:rPr>
            </w:pPr>
            <w:r w:rsidRPr="000F4886">
              <w:rPr>
                <w:color w:val="000000"/>
                <w:sz w:val="18"/>
                <w:szCs w:val="18"/>
                <w:lang w:val="en-GB"/>
              </w:rPr>
              <w:t>28</w:t>
            </w:r>
          </w:p>
        </w:tc>
        <w:tc>
          <w:tcPr>
            <w:tcW w:w="3423" w:type="dxa"/>
            <w:shd w:val="clear" w:color="auto" w:fill="auto"/>
            <w:noWrap/>
            <w:vAlign w:val="bottom"/>
            <w:hideMark/>
          </w:tcPr>
          <w:p w14:paraId="35FAFE0C"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8F0D724" w14:textId="77777777" w:rsidR="00603EB7" w:rsidRPr="000F4886" w:rsidRDefault="00603EB7" w:rsidP="00131699">
            <w:pPr>
              <w:rPr>
                <w:sz w:val="18"/>
                <w:szCs w:val="18"/>
                <w:lang w:val="en-GB"/>
              </w:rPr>
            </w:pPr>
          </w:p>
        </w:tc>
        <w:tc>
          <w:tcPr>
            <w:tcW w:w="1538" w:type="dxa"/>
            <w:shd w:val="clear" w:color="auto" w:fill="auto"/>
            <w:noWrap/>
            <w:vAlign w:val="bottom"/>
            <w:hideMark/>
          </w:tcPr>
          <w:p w14:paraId="4A7A768A" w14:textId="77777777" w:rsidR="00603EB7" w:rsidRPr="000F4886" w:rsidRDefault="00603EB7" w:rsidP="00131699">
            <w:pPr>
              <w:rPr>
                <w:sz w:val="18"/>
                <w:szCs w:val="18"/>
                <w:lang w:val="en-GB"/>
              </w:rPr>
            </w:pPr>
          </w:p>
        </w:tc>
      </w:tr>
      <w:tr w:rsidR="00603EB7" w:rsidRPr="000F4886" w14:paraId="4748BE1B" w14:textId="77777777" w:rsidTr="00131699">
        <w:trPr>
          <w:trHeight w:val="20"/>
        </w:trPr>
        <w:tc>
          <w:tcPr>
            <w:tcW w:w="1075" w:type="dxa"/>
            <w:shd w:val="clear" w:color="auto" w:fill="auto"/>
            <w:noWrap/>
            <w:vAlign w:val="bottom"/>
            <w:hideMark/>
          </w:tcPr>
          <w:p w14:paraId="5EB1877D" w14:textId="77777777" w:rsidR="00603EB7" w:rsidRPr="000F4886" w:rsidRDefault="00603EB7" w:rsidP="00131699">
            <w:pPr>
              <w:jc w:val="center"/>
              <w:rPr>
                <w:color w:val="000000"/>
                <w:sz w:val="18"/>
                <w:szCs w:val="18"/>
                <w:lang w:val="en-GB"/>
              </w:rPr>
            </w:pPr>
            <w:r w:rsidRPr="000F4886">
              <w:rPr>
                <w:color w:val="000000"/>
                <w:sz w:val="18"/>
                <w:szCs w:val="18"/>
                <w:lang w:val="en-GB"/>
              </w:rPr>
              <w:t>29</w:t>
            </w:r>
          </w:p>
        </w:tc>
        <w:tc>
          <w:tcPr>
            <w:tcW w:w="3423" w:type="dxa"/>
            <w:shd w:val="clear" w:color="auto" w:fill="auto"/>
            <w:noWrap/>
            <w:vAlign w:val="bottom"/>
            <w:hideMark/>
          </w:tcPr>
          <w:p w14:paraId="5BA7AC89"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A92F3B6" w14:textId="77777777" w:rsidR="00603EB7" w:rsidRPr="000F4886" w:rsidRDefault="00603EB7" w:rsidP="00131699">
            <w:pPr>
              <w:rPr>
                <w:color w:val="000000"/>
                <w:sz w:val="18"/>
                <w:szCs w:val="18"/>
                <w:lang w:val="en-GB"/>
              </w:rPr>
            </w:pPr>
            <w:r w:rsidRPr="000F4886">
              <w:rPr>
                <w:color w:val="000000"/>
                <w:sz w:val="18"/>
                <w:szCs w:val="18"/>
                <w:lang w:val="en-GB"/>
              </w:rPr>
              <w:t>24+5=29</w:t>
            </w:r>
          </w:p>
        </w:tc>
        <w:tc>
          <w:tcPr>
            <w:tcW w:w="1538" w:type="dxa"/>
            <w:shd w:val="clear" w:color="auto" w:fill="auto"/>
            <w:noWrap/>
            <w:vAlign w:val="bottom"/>
            <w:hideMark/>
          </w:tcPr>
          <w:p w14:paraId="029C7532"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07F3F1D9" w14:textId="77777777" w:rsidTr="00131699">
        <w:trPr>
          <w:trHeight w:val="20"/>
        </w:trPr>
        <w:tc>
          <w:tcPr>
            <w:tcW w:w="1075" w:type="dxa"/>
            <w:shd w:val="clear" w:color="auto" w:fill="auto"/>
            <w:noWrap/>
            <w:vAlign w:val="bottom"/>
            <w:hideMark/>
          </w:tcPr>
          <w:p w14:paraId="4CB1DB77" w14:textId="77777777" w:rsidR="00603EB7" w:rsidRPr="000F4886" w:rsidRDefault="00603EB7" w:rsidP="00131699">
            <w:pPr>
              <w:jc w:val="center"/>
              <w:rPr>
                <w:color w:val="000000"/>
                <w:sz w:val="18"/>
                <w:szCs w:val="18"/>
                <w:lang w:val="en-GB"/>
              </w:rPr>
            </w:pPr>
            <w:r w:rsidRPr="000F4886">
              <w:rPr>
                <w:color w:val="000000"/>
                <w:sz w:val="18"/>
                <w:szCs w:val="18"/>
                <w:lang w:val="en-GB"/>
              </w:rPr>
              <w:t>30</w:t>
            </w:r>
          </w:p>
        </w:tc>
        <w:tc>
          <w:tcPr>
            <w:tcW w:w="3423" w:type="dxa"/>
            <w:shd w:val="clear" w:color="auto" w:fill="auto"/>
            <w:noWrap/>
            <w:vAlign w:val="bottom"/>
            <w:hideMark/>
          </w:tcPr>
          <w:p w14:paraId="5E3D43E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F63401F" w14:textId="77777777" w:rsidR="00603EB7" w:rsidRPr="000F4886" w:rsidRDefault="00603EB7" w:rsidP="00131699">
            <w:pPr>
              <w:rPr>
                <w:sz w:val="18"/>
                <w:szCs w:val="18"/>
                <w:lang w:val="en-GB"/>
              </w:rPr>
            </w:pPr>
          </w:p>
        </w:tc>
        <w:tc>
          <w:tcPr>
            <w:tcW w:w="1538" w:type="dxa"/>
            <w:shd w:val="clear" w:color="auto" w:fill="auto"/>
            <w:noWrap/>
            <w:vAlign w:val="bottom"/>
            <w:hideMark/>
          </w:tcPr>
          <w:p w14:paraId="4D9FD67A" w14:textId="77777777" w:rsidR="00603EB7" w:rsidRPr="000F4886" w:rsidRDefault="00603EB7" w:rsidP="00131699">
            <w:pPr>
              <w:rPr>
                <w:sz w:val="18"/>
                <w:szCs w:val="18"/>
                <w:lang w:val="en-GB"/>
              </w:rPr>
            </w:pPr>
          </w:p>
        </w:tc>
      </w:tr>
      <w:tr w:rsidR="00603EB7" w:rsidRPr="000F4886" w14:paraId="55E444E1" w14:textId="77777777" w:rsidTr="00131699">
        <w:trPr>
          <w:trHeight w:val="20"/>
        </w:trPr>
        <w:tc>
          <w:tcPr>
            <w:tcW w:w="1075" w:type="dxa"/>
            <w:shd w:val="clear" w:color="auto" w:fill="auto"/>
            <w:noWrap/>
            <w:vAlign w:val="bottom"/>
            <w:hideMark/>
          </w:tcPr>
          <w:p w14:paraId="3491B80C" w14:textId="77777777" w:rsidR="00603EB7" w:rsidRPr="000F4886" w:rsidRDefault="00603EB7" w:rsidP="00131699">
            <w:pPr>
              <w:jc w:val="center"/>
              <w:rPr>
                <w:color w:val="000000"/>
                <w:sz w:val="18"/>
                <w:szCs w:val="18"/>
                <w:lang w:val="en-GB"/>
              </w:rPr>
            </w:pPr>
            <w:r w:rsidRPr="000F4886">
              <w:rPr>
                <w:color w:val="000000"/>
                <w:sz w:val="18"/>
                <w:szCs w:val="18"/>
                <w:lang w:val="en-GB"/>
              </w:rPr>
              <w:t>31</w:t>
            </w:r>
          </w:p>
        </w:tc>
        <w:tc>
          <w:tcPr>
            <w:tcW w:w="3423" w:type="dxa"/>
            <w:shd w:val="clear" w:color="auto" w:fill="auto"/>
            <w:noWrap/>
            <w:vAlign w:val="bottom"/>
            <w:hideMark/>
          </w:tcPr>
          <w:p w14:paraId="554E7043"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3D359441" w14:textId="77777777" w:rsidR="00603EB7" w:rsidRPr="000F4886" w:rsidRDefault="00603EB7" w:rsidP="00131699">
            <w:pPr>
              <w:rPr>
                <w:sz w:val="18"/>
                <w:szCs w:val="18"/>
                <w:lang w:val="en-GB"/>
              </w:rPr>
            </w:pPr>
          </w:p>
        </w:tc>
        <w:tc>
          <w:tcPr>
            <w:tcW w:w="1538" w:type="dxa"/>
            <w:shd w:val="clear" w:color="auto" w:fill="auto"/>
            <w:noWrap/>
            <w:vAlign w:val="bottom"/>
            <w:hideMark/>
          </w:tcPr>
          <w:p w14:paraId="4B855A41" w14:textId="77777777" w:rsidR="00603EB7" w:rsidRPr="000F4886" w:rsidRDefault="00603EB7" w:rsidP="00131699">
            <w:pPr>
              <w:rPr>
                <w:sz w:val="18"/>
                <w:szCs w:val="18"/>
                <w:lang w:val="en-GB"/>
              </w:rPr>
            </w:pPr>
          </w:p>
        </w:tc>
      </w:tr>
      <w:tr w:rsidR="00603EB7" w:rsidRPr="000F4886" w14:paraId="281F341B" w14:textId="77777777" w:rsidTr="00131699">
        <w:trPr>
          <w:trHeight w:val="20"/>
        </w:trPr>
        <w:tc>
          <w:tcPr>
            <w:tcW w:w="1075" w:type="dxa"/>
            <w:shd w:val="clear" w:color="auto" w:fill="auto"/>
            <w:noWrap/>
            <w:vAlign w:val="bottom"/>
            <w:hideMark/>
          </w:tcPr>
          <w:p w14:paraId="313360B4" w14:textId="77777777" w:rsidR="00603EB7" w:rsidRPr="000F4886" w:rsidRDefault="00603EB7" w:rsidP="00131699">
            <w:pPr>
              <w:jc w:val="center"/>
              <w:rPr>
                <w:color w:val="000000"/>
                <w:sz w:val="18"/>
                <w:szCs w:val="18"/>
                <w:lang w:val="en-GB"/>
              </w:rPr>
            </w:pPr>
            <w:r w:rsidRPr="000F4886">
              <w:rPr>
                <w:color w:val="000000"/>
                <w:sz w:val="18"/>
                <w:szCs w:val="18"/>
                <w:lang w:val="en-GB"/>
              </w:rPr>
              <w:t>32</w:t>
            </w:r>
          </w:p>
        </w:tc>
        <w:tc>
          <w:tcPr>
            <w:tcW w:w="3423" w:type="dxa"/>
            <w:shd w:val="clear" w:color="auto" w:fill="auto"/>
            <w:noWrap/>
            <w:vAlign w:val="bottom"/>
            <w:hideMark/>
          </w:tcPr>
          <w:p w14:paraId="1B11A1A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E722E80" w14:textId="77777777" w:rsidR="00603EB7" w:rsidRPr="000F4886" w:rsidRDefault="00603EB7" w:rsidP="00131699">
            <w:pPr>
              <w:rPr>
                <w:sz w:val="18"/>
                <w:szCs w:val="18"/>
                <w:lang w:val="en-GB"/>
              </w:rPr>
            </w:pPr>
          </w:p>
        </w:tc>
        <w:tc>
          <w:tcPr>
            <w:tcW w:w="1538" w:type="dxa"/>
            <w:shd w:val="clear" w:color="auto" w:fill="auto"/>
            <w:noWrap/>
            <w:vAlign w:val="bottom"/>
            <w:hideMark/>
          </w:tcPr>
          <w:p w14:paraId="4D6EA0E4" w14:textId="77777777" w:rsidR="00603EB7" w:rsidRPr="000F4886" w:rsidRDefault="00603EB7" w:rsidP="00131699">
            <w:pPr>
              <w:rPr>
                <w:sz w:val="18"/>
                <w:szCs w:val="18"/>
                <w:lang w:val="en-GB"/>
              </w:rPr>
            </w:pPr>
          </w:p>
        </w:tc>
      </w:tr>
      <w:tr w:rsidR="00603EB7" w:rsidRPr="000F4886" w14:paraId="7AA25209" w14:textId="77777777" w:rsidTr="00131699">
        <w:trPr>
          <w:trHeight w:val="20"/>
        </w:trPr>
        <w:tc>
          <w:tcPr>
            <w:tcW w:w="1075" w:type="dxa"/>
            <w:shd w:val="clear" w:color="auto" w:fill="auto"/>
            <w:noWrap/>
            <w:vAlign w:val="bottom"/>
            <w:hideMark/>
          </w:tcPr>
          <w:p w14:paraId="501EAB27" w14:textId="77777777" w:rsidR="00603EB7" w:rsidRPr="000F4886" w:rsidRDefault="00603EB7" w:rsidP="00131699">
            <w:pPr>
              <w:jc w:val="center"/>
              <w:rPr>
                <w:color w:val="000000"/>
                <w:sz w:val="18"/>
                <w:szCs w:val="18"/>
                <w:lang w:val="en-GB"/>
              </w:rPr>
            </w:pPr>
            <w:r w:rsidRPr="000F4886">
              <w:rPr>
                <w:color w:val="000000"/>
                <w:sz w:val="18"/>
                <w:szCs w:val="18"/>
                <w:lang w:val="en-GB"/>
              </w:rPr>
              <w:t>33</w:t>
            </w:r>
          </w:p>
        </w:tc>
        <w:tc>
          <w:tcPr>
            <w:tcW w:w="3423" w:type="dxa"/>
            <w:shd w:val="clear" w:color="auto" w:fill="auto"/>
            <w:noWrap/>
            <w:vAlign w:val="bottom"/>
            <w:hideMark/>
          </w:tcPr>
          <w:p w14:paraId="4398CB9D"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7C814B5" w14:textId="77777777" w:rsidR="00603EB7" w:rsidRPr="000F4886" w:rsidRDefault="00603EB7" w:rsidP="00131699">
            <w:pPr>
              <w:rPr>
                <w:sz w:val="18"/>
                <w:szCs w:val="18"/>
                <w:lang w:val="en-GB"/>
              </w:rPr>
            </w:pPr>
          </w:p>
        </w:tc>
        <w:tc>
          <w:tcPr>
            <w:tcW w:w="1538" w:type="dxa"/>
            <w:shd w:val="clear" w:color="auto" w:fill="auto"/>
            <w:noWrap/>
            <w:vAlign w:val="bottom"/>
            <w:hideMark/>
          </w:tcPr>
          <w:p w14:paraId="31CF5951" w14:textId="77777777" w:rsidR="00603EB7" w:rsidRPr="000F4886" w:rsidRDefault="00603EB7" w:rsidP="00131699">
            <w:pPr>
              <w:rPr>
                <w:sz w:val="18"/>
                <w:szCs w:val="18"/>
                <w:lang w:val="en-GB"/>
              </w:rPr>
            </w:pPr>
          </w:p>
        </w:tc>
      </w:tr>
      <w:tr w:rsidR="00603EB7" w:rsidRPr="000F4886" w14:paraId="725D9583" w14:textId="77777777" w:rsidTr="00131699">
        <w:trPr>
          <w:trHeight w:val="20"/>
        </w:trPr>
        <w:tc>
          <w:tcPr>
            <w:tcW w:w="1075" w:type="dxa"/>
            <w:shd w:val="clear" w:color="auto" w:fill="auto"/>
            <w:noWrap/>
            <w:vAlign w:val="bottom"/>
            <w:hideMark/>
          </w:tcPr>
          <w:p w14:paraId="40322CC3" w14:textId="77777777" w:rsidR="00603EB7" w:rsidRPr="000F4886" w:rsidRDefault="00603EB7" w:rsidP="00131699">
            <w:pPr>
              <w:jc w:val="center"/>
              <w:rPr>
                <w:color w:val="000000"/>
                <w:sz w:val="18"/>
                <w:szCs w:val="18"/>
                <w:lang w:val="en-GB"/>
              </w:rPr>
            </w:pPr>
            <w:r w:rsidRPr="000F4886">
              <w:rPr>
                <w:color w:val="000000"/>
                <w:sz w:val="18"/>
                <w:szCs w:val="18"/>
                <w:lang w:val="en-GB"/>
              </w:rPr>
              <w:t>34</w:t>
            </w:r>
          </w:p>
        </w:tc>
        <w:tc>
          <w:tcPr>
            <w:tcW w:w="3423" w:type="dxa"/>
            <w:shd w:val="clear" w:color="auto" w:fill="auto"/>
            <w:noWrap/>
            <w:vAlign w:val="bottom"/>
            <w:hideMark/>
          </w:tcPr>
          <w:p w14:paraId="5FEC1AA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FC7E630" w14:textId="77777777" w:rsidR="00603EB7" w:rsidRPr="000F4886" w:rsidRDefault="00603EB7" w:rsidP="00131699">
            <w:pPr>
              <w:rPr>
                <w:color w:val="000000"/>
                <w:sz w:val="18"/>
                <w:szCs w:val="18"/>
                <w:lang w:val="en-GB"/>
              </w:rPr>
            </w:pPr>
            <w:r w:rsidRPr="000F4886">
              <w:rPr>
                <w:color w:val="000000"/>
                <w:sz w:val="18"/>
                <w:szCs w:val="18"/>
                <w:lang w:val="en-GB"/>
              </w:rPr>
              <w:t>29+5=34</w:t>
            </w:r>
          </w:p>
        </w:tc>
        <w:tc>
          <w:tcPr>
            <w:tcW w:w="1538" w:type="dxa"/>
            <w:shd w:val="clear" w:color="auto" w:fill="auto"/>
            <w:noWrap/>
            <w:vAlign w:val="bottom"/>
            <w:hideMark/>
          </w:tcPr>
          <w:p w14:paraId="32D6B800"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1CD6B26A" w14:textId="77777777" w:rsidTr="00131699">
        <w:trPr>
          <w:trHeight w:val="20"/>
        </w:trPr>
        <w:tc>
          <w:tcPr>
            <w:tcW w:w="1075" w:type="dxa"/>
            <w:shd w:val="clear" w:color="auto" w:fill="auto"/>
            <w:noWrap/>
            <w:vAlign w:val="bottom"/>
            <w:hideMark/>
          </w:tcPr>
          <w:p w14:paraId="0B3DC7AB" w14:textId="77777777" w:rsidR="00603EB7" w:rsidRPr="000F4886" w:rsidRDefault="00603EB7" w:rsidP="00131699">
            <w:pPr>
              <w:jc w:val="center"/>
              <w:rPr>
                <w:color w:val="000000"/>
                <w:sz w:val="18"/>
                <w:szCs w:val="18"/>
                <w:lang w:val="en-GB"/>
              </w:rPr>
            </w:pPr>
            <w:r w:rsidRPr="000F4886">
              <w:rPr>
                <w:color w:val="000000"/>
                <w:sz w:val="18"/>
                <w:szCs w:val="18"/>
                <w:lang w:val="en-GB"/>
              </w:rPr>
              <w:t>35</w:t>
            </w:r>
          </w:p>
        </w:tc>
        <w:tc>
          <w:tcPr>
            <w:tcW w:w="3423" w:type="dxa"/>
            <w:shd w:val="clear" w:color="auto" w:fill="auto"/>
            <w:noWrap/>
            <w:vAlign w:val="bottom"/>
            <w:hideMark/>
          </w:tcPr>
          <w:p w14:paraId="5C218F03"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E784028" w14:textId="77777777" w:rsidR="00603EB7" w:rsidRPr="000F4886" w:rsidRDefault="00603EB7" w:rsidP="00131699">
            <w:pPr>
              <w:rPr>
                <w:sz w:val="18"/>
                <w:szCs w:val="18"/>
                <w:lang w:val="en-GB"/>
              </w:rPr>
            </w:pPr>
          </w:p>
        </w:tc>
        <w:tc>
          <w:tcPr>
            <w:tcW w:w="1538" w:type="dxa"/>
            <w:shd w:val="clear" w:color="auto" w:fill="auto"/>
            <w:noWrap/>
            <w:vAlign w:val="bottom"/>
            <w:hideMark/>
          </w:tcPr>
          <w:p w14:paraId="3641FEBF" w14:textId="77777777" w:rsidR="00603EB7" w:rsidRPr="000F4886" w:rsidRDefault="00603EB7" w:rsidP="00131699">
            <w:pPr>
              <w:rPr>
                <w:sz w:val="18"/>
                <w:szCs w:val="18"/>
                <w:lang w:val="en-GB"/>
              </w:rPr>
            </w:pPr>
          </w:p>
        </w:tc>
      </w:tr>
      <w:tr w:rsidR="00603EB7" w:rsidRPr="000F4886" w14:paraId="7843B87A" w14:textId="77777777" w:rsidTr="00131699">
        <w:trPr>
          <w:trHeight w:val="20"/>
        </w:trPr>
        <w:tc>
          <w:tcPr>
            <w:tcW w:w="1075" w:type="dxa"/>
            <w:shd w:val="clear" w:color="auto" w:fill="auto"/>
            <w:noWrap/>
            <w:vAlign w:val="bottom"/>
            <w:hideMark/>
          </w:tcPr>
          <w:p w14:paraId="73875BDB" w14:textId="77777777" w:rsidR="00603EB7" w:rsidRPr="000F4886" w:rsidRDefault="00603EB7" w:rsidP="00131699">
            <w:pPr>
              <w:jc w:val="center"/>
              <w:rPr>
                <w:color w:val="000000"/>
                <w:sz w:val="18"/>
                <w:szCs w:val="18"/>
                <w:lang w:val="en-GB"/>
              </w:rPr>
            </w:pPr>
            <w:r w:rsidRPr="000F4886">
              <w:rPr>
                <w:color w:val="000000"/>
                <w:sz w:val="18"/>
                <w:szCs w:val="18"/>
                <w:lang w:val="en-GB"/>
              </w:rPr>
              <w:t>36</w:t>
            </w:r>
          </w:p>
        </w:tc>
        <w:tc>
          <w:tcPr>
            <w:tcW w:w="3423" w:type="dxa"/>
            <w:shd w:val="clear" w:color="auto" w:fill="auto"/>
            <w:noWrap/>
            <w:vAlign w:val="bottom"/>
            <w:hideMark/>
          </w:tcPr>
          <w:p w14:paraId="2ADBC81C"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C98B536" w14:textId="77777777" w:rsidR="00603EB7" w:rsidRPr="000F4886" w:rsidRDefault="00603EB7" w:rsidP="00131699">
            <w:pPr>
              <w:rPr>
                <w:sz w:val="18"/>
                <w:szCs w:val="18"/>
                <w:lang w:val="en-GB"/>
              </w:rPr>
            </w:pPr>
          </w:p>
        </w:tc>
        <w:tc>
          <w:tcPr>
            <w:tcW w:w="1538" w:type="dxa"/>
            <w:shd w:val="clear" w:color="auto" w:fill="auto"/>
            <w:noWrap/>
            <w:vAlign w:val="bottom"/>
            <w:hideMark/>
          </w:tcPr>
          <w:p w14:paraId="196CA6B2" w14:textId="77777777" w:rsidR="00603EB7" w:rsidRPr="000F4886" w:rsidRDefault="00603EB7" w:rsidP="00131699">
            <w:pPr>
              <w:rPr>
                <w:sz w:val="18"/>
                <w:szCs w:val="18"/>
                <w:lang w:val="en-GB"/>
              </w:rPr>
            </w:pPr>
          </w:p>
        </w:tc>
      </w:tr>
      <w:tr w:rsidR="00603EB7" w:rsidRPr="000F4886" w14:paraId="6F7EAD6B" w14:textId="77777777" w:rsidTr="00131699">
        <w:trPr>
          <w:trHeight w:val="20"/>
        </w:trPr>
        <w:tc>
          <w:tcPr>
            <w:tcW w:w="1075" w:type="dxa"/>
            <w:shd w:val="clear" w:color="auto" w:fill="auto"/>
            <w:noWrap/>
            <w:vAlign w:val="bottom"/>
            <w:hideMark/>
          </w:tcPr>
          <w:p w14:paraId="59091AE7" w14:textId="77777777" w:rsidR="00603EB7" w:rsidRPr="000F4886" w:rsidRDefault="00603EB7" w:rsidP="00131699">
            <w:pPr>
              <w:jc w:val="center"/>
              <w:rPr>
                <w:color w:val="000000"/>
                <w:sz w:val="18"/>
                <w:szCs w:val="18"/>
                <w:lang w:val="en-GB"/>
              </w:rPr>
            </w:pPr>
            <w:r w:rsidRPr="000F4886">
              <w:rPr>
                <w:color w:val="000000"/>
                <w:sz w:val="18"/>
                <w:szCs w:val="18"/>
                <w:lang w:val="en-GB"/>
              </w:rPr>
              <w:t>37</w:t>
            </w:r>
          </w:p>
        </w:tc>
        <w:tc>
          <w:tcPr>
            <w:tcW w:w="3423" w:type="dxa"/>
            <w:shd w:val="clear" w:color="auto" w:fill="auto"/>
            <w:noWrap/>
            <w:vAlign w:val="bottom"/>
            <w:hideMark/>
          </w:tcPr>
          <w:p w14:paraId="4D59F00D"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E5AFE4A" w14:textId="77777777" w:rsidR="00603EB7" w:rsidRPr="000F4886" w:rsidRDefault="00603EB7" w:rsidP="00131699">
            <w:pPr>
              <w:rPr>
                <w:sz w:val="18"/>
                <w:szCs w:val="18"/>
                <w:lang w:val="en-GB"/>
              </w:rPr>
            </w:pPr>
          </w:p>
        </w:tc>
        <w:tc>
          <w:tcPr>
            <w:tcW w:w="1538" w:type="dxa"/>
            <w:shd w:val="clear" w:color="auto" w:fill="auto"/>
            <w:noWrap/>
            <w:vAlign w:val="bottom"/>
            <w:hideMark/>
          </w:tcPr>
          <w:p w14:paraId="53DA0F02" w14:textId="77777777" w:rsidR="00603EB7" w:rsidRPr="000F4886" w:rsidRDefault="00603EB7" w:rsidP="00131699">
            <w:pPr>
              <w:rPr>
                <w:sz w:val="18"/>
                <w:szCs w:val="18"/>
                <w:lang w:val="en-GB"/>
              </w:rPr>
            </w:pPr>
          </w:p>
        </w:tc>
      </w:tr>
      <w:tr w:rsidR="00603EB7" w:rsidRPr="000F4886" w14:paraId="350C2EA7" w14:textId="77777777" w:rsidTr="00131699">
        <w:trPr>
          <w:trHeight w:val="20"/>
        </w:trPr>
        <w:tc>
          <w:tcPr>
            <w:tcW w:w="1075" w:type="dxa"/>
            <w:shd w:val="clear" w:color="auto" w:fill="auto"/>
            <w:noWrap/>
            <w:vAlign w:val="bottom"/>
            <w:hideMark/>
          </w:tcPr>
          <w:p w14:paraId="69CFDF13" w14:textId="77777777" w:rsidR="00603EB7" w:rsidRPr="000F4886" w:rsidRDefault="00603EB7" w:rsidP="00131699">
            <w:pPr>
              <w:jc w:val="center"/>
              <w:rPr>
                <w:color w:val="000000"/>
                <w:sz w:val="18"/>
                <w:szCs w:val="18"/>
                <w:lang w:val="en-GB"/>
              </w:rPr>
            </w:pPr>
            <w:r w:rsidRPr="000F4886">
              <w:rPr>
                <w:color w:val="000000"/>
                <w:sz w:val="18"/>
                <w:szCs w:val="18"/>
                <w:lang w:val="en-GB"/>
              </w:rPr>
              <w:t>38</w:t>
            </w:r>
          </w:p>
        </w:tc>
        <w:tc>
          <w:tcPr>
            <w:tcW w:w="3423" w:type="dxa"/>
            <w:shd w:val="clear" w:color="auto" w:fill="auto"/>
            <w:noWrap/>
            <w:vAlign w:val="bottom"/>
            <w:hideMark/>
          </w:tcPr>
          <w:p w14:paraId="66ADC9D2"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34246909" w14:textId="77777777" w:rsidR="00603EB7" w:rsidRPr="000F4886" w:rsidRDefault="00603EB7" w:rsidP="00131699">
            <w:pPr>
              <w:rPr>
                <w:sz w:val="18"/>
                <w:szCs w:val="18"/>
                <w:lang w:val="en-GB"/>
              </w:rPr>
            </w:pPr>
          </w:p>
        </w:tc>
        <w:tc>
          <w:tcPr>
            <w:tcW w:w="1538" w:type="dxa"/>
            <w:shd w:val="clear" w:color="auto" w:fill="auto"/>
            <w:noWrap/>
            <w:vAlign w:val="bottom"/>
            <w:hideMark/>
          </w:tcPr>
          <w:p w14:paraId="73DE5FC0" w14:textId="77777777" w:rsidR="00603EB7" w:rsidRPr="000F4886" w:rsidRDefault="00603EB7" w:rsidP="00131699">
            <w:pPr>
              <w:rPr>
                <w:sz w:val="18"/>
                <w:szCs w:val="18"/>
                <w:lang w:val="en-GB"/>
              </w:rPr>
            </w:pPr>
          </w:p>
        </w:tc>
      </w:tr>
      <w:tr w:rsidR="00603EB7" w:rsidRPr="000F4886" w14:paraId="44F0F2BC" w14:textId="77777777" w:rsidTr="00131699">
        <w:trPr>
          <w:trHeight w:val="20"/>
        </w:trPr>
        <w:tc>
          <w:tcPr>
            <w:tcW w:w="1075" w:type="dxa"/>
            <w:shd w:val="clear" w:color="auto" w:fill="auto"/>
            <w:noWrap/>
            <w:vAlign w:val="bottom"/>
            <w:hideMark/>
          </w:tcPr>
          <w:p w14:paraId="2F6697B5" w14:textId="77777777" w:rsidR="00603EB7" w:rsidRPr="000F4886" w:rsidRDefault="00603EB7" w:rsidP="00131699">
            <w:pPr>
              <w:jc w:val="center"/>
              <w:rPr>
                <w:color w:val="000000"/>
                <w:sz w:val="18"/>
                <w:szCs w:val="18"/>
                <w:lang w:val="en-GB"/>
              </w:rPr>
            </w:pPr>
            <w:r w:rsidRPr="000F4886">
              <w:rPr>
                <w:color w:val="000000"/>
                <w:sz w:val="18"/>
                <w:szCs w:val="18"/>
                <w:lang w:val="en-GB"/>
              </w:rPr>
              <w:t>39</w:t>
            </w:r>
          </w:p>
        </w:tc>
        <w:tc>
          <w:tcPr>
            <w:tcW w:w="3423" w:type="dxa"/>
            <w:shd w:val="clear" w:color="auto" w:fill="auto"/>
            <w:noWrap/>
            <w:vAlign w:val="bottom"/>
            <w:hideMark/>
          </w:tcPr>
          <w:p w14:paraId="0DD6C8D5"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03E35133" w14:textId="77777777" w:rsidR="00603EB7" w:rsidRPr="000F4886" w:rsidRDefault="00603EB7" w:rsidP="00131699">
            <w:pPr>
              <w:rPr>
                <w:color w:val="000000"/>
                <w:sz w:val="18"/>
                <w:szCs w:val="18"/>
                <w:lang w:val="en-GB"/>
              </w:rPr>
            </w:pPr>
            <w:r w:rsidRPr="000F4886">
              <w:rPr>
                <w:color w:val="000000"/>
                <w:sz w:val="18"/>
                <w:szCs w:val="18"/>
                <w:lang w:val="en-GB"/>
              </w:rPr>
              <w:t>34+5=39</w:t>
            </w:r>
          </w:p>
        </w:tc>
        <w:tc>
          <w:tcPr>
            <w:tcW w:w="1538" w:type="dxa"/>
            <w:shd w:val="clear" w:color="auto" w:fill="auto"/>
            <w:noWrap/>
            <w:vAlign w:val="bottom"/>
            <w:hideMark/>
          </w:tcPr>
          <w:p w14:paraId="42AEBF62"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4565C9C2" w14:textId="77777777" w:rsidTr="00131699">
        <w:trPr>
          <w:trHeight w:val="20"/>
        </w:trPr>
        <w:tc>
          <w:tcPr>
            <w:tcW w:w="1075" w:type="dxa"/>
            <w:shd w:val="clear" w:color="auto" w:fill="auto"/>
            <w:noWrap/>
            <w:vAlign w:val="bottom"/>
            <w:hideMark/>
          </w:tcPr>
          <w:p w14:paraId="6A9CF1DB" w14:textId="77777777" w:rsidR="00603EB7" w:rsidRPr="000F4886" w:rsidRDefault="00603EB7" w:rsidP="00131699">
            <w:pPr>
              <w:jc w:val="center"/>
              <w:rPr>
                <w:color w:val="000000"/>
                <w:sz w:val="18"/>
                <w:szCs w:val="18"/>
                <w:lang w:val="en-GB"/>
              </w:rPr>
            </w:pPr>
            <w:r w:rsidRPr="000F4886">
              <w:rPr>
                <w:color w:val="000000"/>
                <w:sz w:val="18"/>
                <w:szCs w:val="18"/>
                <w:lang w:val="en-GB"/>
              </w:rPr>
              <w:t>40</w:t>
            </w:r>
          </w:p>
        </w:tc>
        <w:tc>
          <w:tcPr>
            <w:tcW w:w="3423" w:type="dxa"/>
            <w:shd w:val="clear" w:color="auto" w:fill="auto"/>
            <w:noWrap/>
            <w:vAlign w:val="bottom"/>
            <w:hideMark/>
          </w:tcPr>
          <w:p w14:paraId="21F75D6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29C772D7" w14:textId="77777777" w:rsidR="00603EB7" w:rsidRPr="000F4886" w:rsidRDefault="00603EB7" w:rsidP="00131699">
            <w:pPr>
              <w:rPr>
                <w:sz w:val="18"/>
                <w:szCs w:val="18"/>
                <w:lang w:val="en-GB"/>
              </w:rPr>
            </w:pPr>
          </w:p>
        </w:tc>
        <w:tc>
          <w:tcPr>
            <w:tcW w:w="1538" w:type="dxa"/>
            <w:shd w:val="clear" w:color="auto" w:fill="auto"/>
            <w:noWrap/>
            <w:vAlign w:val="bottom"/>
            <w:hideMark/>
          </w:tcPr>
          <w:p w14:paraId="638D78F2" w14:textId="77777777" w:rsidR="00603EB7" w:rsidRPr="000F4886" w:rsidRDefault="00603EB7" w:rsidP="00131699">
            <w:pPr>
              <w:rPr>
                <w:sz w:val="18"/>
                <w:szCs w:val="18"/>
                <w:lang w:val="en-GB"/>
              </w:rPr>
            </w:pPr>
          </w:p>
        </w:tc>
      </w:tr>
      <w:tr w:rsidR="00603EB7" w:rsidRPr="000F4886" w14:paraId="5AD4BCD9" w14:textId="77777777" w:rsidTr="00131699">
        <w:trPr>
          <w:trHeight w:val="20"/>
        </w:trPr>
        <w:tc>
          <w:tcPr>
            <w:tcW w:w="1075" w:type="dxa"/>
            <w:shd w:val="clear" w:color="auto" w:fill="auto"/>
            <w:noWrap/>
            <w:vAlign w:val="bottom"/>
            <w:hideMark/>
          </w:tcPr>
          <w:p w14:paraId="6CF9FC41" w14:textId="77777777" w:rsidR="00603EB7" w:rsidRPr="000F4886" w:rsidRDefault="00603EB7" w:rsidP="00131699">
            <w:pPr>
              <w:jc w:val="center"/>
              <w:rPr>
                <w:color w:val="000000"/>
                <w:sz w:val="18"/>
                <w:szCs w:val="18"/>
                <w:lang w:val="en-GB"/>
              </w:rPr>
            </w:pPr>
            <w:r w:rsidRPr="000F4886">
              <w:rPr>
                <w:color w:val="000000"/>
                <w:sz w:val="18"/>
                <w:szCs w:val="18"/>
                <w:lang w:val="en-GB"/>
              </w:rPr>
              <w:t>41</w:t>
            </w:r>
          </w:p>
        </w:tc>
        <w:tc>
          <w:tcPr>
            <w:tcW w:w="3423" w:type="dxa"/>
            <w:shd w:val="clear" w:color="auto" w:fill="auto"/>
            <w:noWrap/>
            <w:vAlign w:val="bottom"/>
            <w:hideMark/>
          </w:tcPr>
          <w:p w14:paraId="4D4F2F37"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1D33681" w14:textId="77777777" w:rsidR="00603EB7" w:rsidRPr="000F4886" w:rsidRDefault="00603EB7" w:rsidP="00131699">
            <w:pPr>
              <w:rPr>
                <w:sz w:val="18"/>
                <w:szCs w:val="18"/>
                <w:lang w:val="en-GB"/>
              </w:rPr>
            </w:pPr>
          </w:p>
        </w:tc>
        <w:tc>
          <w:tcPr>
            <w:tcW w:w="1538" w:type="dxa"/>
            <w:shd w:val="clear" w:color="auto" w:fill="auto"/>
            <w:noWrap/>
            <w:vAlign w:val="bottom"/>
            <w:hideMark/>
          </w:tcPr>
          <w:p w14:paraId="4EDEF7C9" w14:textId="77777777" w:rsidR="00603EB7" w:rsidRPr="000F4886" w:rsidRDefault="00603EB7" w:rsidP="00131699">
            <w:pPr>
              <w:rPr>
                <w:sz w:val="18"/>
                <w:szCs w:val="18"/>
                <w:lang w:val="en-GB"/>
              </w:rPr>
            </w:pPr>
          </w:p>
        </w:tc>
      </w:tr>
      <w:tr w:rsidR="00603EB7" w:rsidRPr="000F4886" w14:paraId="33D36473" w14:textId="77777777" w:rsidTr="00131699">
        <w:trPr>
          <w:trHeight w:val="20"/>
        </w:trPr>
        <w:tc>
          <w:tcPr>
            <w:tcW w:w="1075" w:type="dxa"/>
            <w:shd w:val="clear" w:color="auto" w:fill="auto"/>
            <w:noWrap/>
            <w:vAlign w:val="bottom"/>
            <w:hideMark/>
          </w:tcPr>
          <w:p w14:paraId="2E5DC113" w14:textId="77777777" w:rsidR="00603EB7" w:rsidRPr="000F4886" w:rsidRDefault="00603EB7" w:rsidP="00131699">
            <w:pPr>
              <w:jc w:val="center"/>
              <w:rPr>
                <w:color w:val="000000"/>
                <w:sz w:val="18"/>
                <w:szCs w:val="18"/>
                <w:lang w:val="en-GB"/>
              </w:rPr>
            </w:pPr>
            <w:r w:rsidRPr="000F4886">
              <w:rPr>
                <w:color w:val="000000"/>
                <w:sz w:val="18"/>
                <w:szCs w:val="18"/>
                <w:lang w:val="en-GB"/>
              </w:rPr>
              <w:t>42</w:t>
            </w:r>
          </w:p>
        </w:tc>
        <w:tc>
          <w:tcPr>
            <w:tcW w:w="3423" w:type="dxa"/>
            <w:shd w:val="clear" w:color="auto" w:fill="auto"/>
            <w:noWrap/>
            <w:vAlign w:val="bottom"/>
            <w:hideMark/>
          </w:tcPr>
          <w:p w14:paraId="5DC4D37C"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2F2373A" w14:textId="77777777" w:rsidR="00603EB7" w:rsidRPr="000F4886" w:rsidRDefault="00603EB7" w:rsidP="00131699">
            <w:pPr>
              <w:rPr>
                <w:sz w:val="18"/>
                <w:szCs w:val="18"/>
                <w:lang w:val="en-GB"/>
              </w:rPr>
            </w:pPr>
          </w:p>
        </w:tc>
        <w:tc>
          <w:tcPr>
            <w:tcW w:w="1538" w:type="dxa"/>
            <w:shd w:val="clear" w:color="auto" w:fill="auto"/>
            <w:noWrap/>
            <w:vAlign w:val="bottom"/>
            <w:hideMark/>
          </w:tcPr>
          <w:p w14:paraId="013D9D97" w14:textId="77777777" w:rsidR="00603EB7" w:rsidRPr="000F4886" w:rsidRDefault="00603EB7" w:rsidP="00131699">
            <w:pPr>
              <w:rPr>
                <w:sz w:val="18"/>
                <w:szCs w:val="18"/>
                <w:lang w:val="en-GB"/>
              </w:rPr>
            </w:pPr>
          </w:p>
        </w:tc>
      </w:tr>
      <w:tr w:rsidR="00603EB7" w:rsidRPr="000F4886" w14:paraId="766B7EFC" w14:textId="77777777" w:rsidTr="00131699">
        <w:trPr>
          <w:trHeight w:val="20"/>
        </w:trPr>
        <w:tc>
          <w:tcPr>
            <w:tcW w:w="1075" w:type="dxa"/>
            <w:shd w:val="clear" w:color="auto" w:fill="auto"/>
            <w:noWrap/>
            <w:vAlign w:val="bottom"/>
            <w:hideMark/>
          </w:tcPr>
          <w:p w14:paraId="4FC16B44" w14:textId="77777777" w:rsidR="00603EB7" w:rsidRPr="000F4886" w:rsidRDefault="00603EB7" w:rsidP="00131699">
            <w:pPr>
              <w:jc w:val="center"/>
              <w:rPr>
                <w:color w:val="000000"/>
                <w:sz w:val="18"/>
                <w:szCs w:val="18"/>
                <w:lang w:val="en-GB"/>
              </w:rPr>
            </w:pPr>
            <w:r w:rsidRPr="000F4886">
              <w:rPr>
                <w:color w:val="000000"/>
                <w:sz w:val="18"/>
                <w:szCs w:val="18"/>
                <w:lang w:val="en-GB"/>
              </w:rPr>
              <w:t>43</w:t>
            </w:r>
          </w:p>
        </w:tc>
        <w:tc>
          <w:tcPr>
            <w:tcW w:w="3423" w:type="dxa"/>
            <w:shd w:val="clear" w:color="auto" w:fill="auto"/>
            <w:noWrap/>
            <w:vAlign w:val="bottom"/>
            <w:hideMark/>
          </w:tcPr>
          <w:p w14:paraId="4A3CECB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1E5275A3" w14:textId="77777777" w:rsidR="00603EB7" w:rsidRPr="000F4886" w:rsidRDefault="00603EB7" w:rsidP="00131699">
            <w:pPr>
              <w:rPr>
                <w:sz w:val="18"/>
                <w:szCs w:val="18"/>
                <w:lang w:val="en-GB"/>
              </w:rPr>
            </w:pPr>
          </w:p>
        </w:tc>
        <w:tc>
          <w:tcPr>
            <w:tcW w:w="1538" w:type="dxa"/>
            <w:shd w:val="clear" w:color="auto" w:fill="auto"/>
            <w:noWrap/>
            <w:vAlign w:val="bottom"/>
            <w:hideMark/>
          </w:tcPr>
          <w:p w14:paraId="5C77AE6D" w14:textId="77777777" w:rsidR="00603EB7" w:rsidRPr="000F4886" w:rsidRDefault="00603EB7" w:rsidP="00131699">
            <w:pPr>
              <w:rPr>
                <w:sz w:val="18"/>
                <w:szCs w:val="18"/>
                <w:lang w:val="en-GB"/>
              </w:rPr>
            </w:pPr>
          </w:p>
        </w:tc>
      </w:tr>
      <w:tr w:rsidR="00603EB7" w:rsidRPr="000F4886" w14:paraId="32EA8CFE" w14:textId="77777777" w:rsidTr="00131699">
        <w:trPr>
          <w:trHeight w:val="20"/>
        </w:trPr>
        <w:tc>
          <w:tcPr>
            <w:tcW w:w="1075" w:type="dxa"/>
            <w:shd w:val="clear" w:color="auto" w:fill="auto"/>
            <w:noWrap/>
            <w:vAlign w:val="bottom"/>
            <w:hideMark/>
          </w:tcPr>
          <w:p w14:paraId="14F37F43" w14:textId="77777777" w:rsidR="00603EB7" w:rsidRPr="000F4886" w:rsidRDefault="00603EB7" w:rsidP="00131699">
            <w:pPr>
              <w:jc w:val="center"/>
              <w:rPr>
                <w:color w:val="000000"/>
                <w:sz w:val="18"/>
                <w:szCs w:val="18"/>
                <w:lang w:val="en-GB"/>
              </w:rPr>
            </w:pPr>
            <w:r w:rsidRPr="000F4886">
              <w:rPr>
                <w:color w:val="000000"/>
                <w:sz w:val="18"/>
                <w:szCs w:val="18"/>
                <w:lang w:val="en-GB"/>
              </w:rPr>
              <w:t>44</w:t>
            </w:r>
          </w:p>
        </w:tc>
        <w:tc>
          <w:tcPr>
            <w:tcW w:w="3423" w:type="dxa"/>
            <w:shd w:val="clear" w:color="auto" w:fill="auto"/>
            <w:noWrap/>
            <w:vAlign w:val="bottom"/>
            <w:hideMark/>
          </w:tcPr>
          <w:p w14:paraId="5C65EE9A"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D7F6BCD" w14:textId="77777777" w:rsidR="00603EB7" w:rsidRPr="000F4886" w:rsidRDefault="00603EB7" w:rsidP="00131699">
            <w:pPr>
              <w:rPr>
                <w:color w:val="000000"/>
                <w:sz w:val="18"/>
                <w:szCs w:val="18"/>
                <w:lang w:val="en-GB"/>
              </w:rPr>
            </w:pPr>
            <w:r w:rsidRPr="000F4886">
              <w:rPr>
                <w:color w:val="000000"/>
                <w:sz w:val="18"/>
                <w:szCs w:val="18"/>
                <w:lang w:val="en-GB"/>
              </w:rPr>
              <w:t>39+5=44</w:t>
            </w:r>
          </w:p>
        </w:tc>
        <w:tc>
          <w:tcPr>
            <w:tcW w:w="1538" w:type="dxa"/>
            <w:shd w:val="clear" w:color="auto" w:fill="auto"/>
            <w:noWrap/>
            <w:vAlign w:val="bottom"/>
            <w:hideMark/>
          </w:tcPr>
          <w:p w14:paraId="2C5779DB"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56C87E72" w14:textId="77777777" w:rsidTr="00131699">
        <w:trPr>
          <w:trHeight w:val="20"/>
        </w:trPr>
        <w:tc>
          <w:tcPr>
            <w:tcW w:w="1075" w:type="dxa"/>
            <w:shd w:val="clear" w:color="auto" w:fill="auto"/>
            <w:noWrap/>
            <w:vAlign w:val="bottom"/>
            <w:hideMark/>
          </w:tcPr>
          <w:p w14:paraId="6B2FBC38" w14:textId="77777777" w:rsidR="00603EB7" w:rsidRPr="000F4886" w:rsidRDefault="00603EB7" w:rsidP="00131699">
            <w:pPr>
              <w:jc w:val="center"/>
              <w:rPr>
                <w:color w:val="000000"/>
                <w:sz w:val="18"/>
                <w:szCs w:val="18"/>
                <w:lang w:val="en-GB"/>
              </w:rPr>
            </w:pPr>
            <w:r w:rsidRPr="000F4886">
              <w:rPr>
                <w:color w:val="000000"/>
                <w:sz w:val="18"/>
                <w:szCs w:val="18"/>
                <w:lang w:val="en-GB"/>
              </w:rPr>
              <w:t>45</w:t>
            </w:r>
          </w:p>
        </w:tc>
        <w:tc>
          <w:tcPr>
            <w:tcW w:w="3423" w:type="dxa"/>
            <w:shd w:val="clear" w:color="auto" w:fill="auto"/>
            <w:noWrap/>
            <w:vAlign w:val="bottom"/>
            <w:hideMark/>
          </w:tcPr>
          <w:p w14:paraId="2154A948"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7EEE93A" w14:textId="77777777" w:rsidR="00603EB7" w:rsidRPr="000F4886" w:rsidRDefault="00603EB7" w:rsidP="00131699">
            <w:pPr>
              <w:rPr>
                <w:sz w:val="18"/>
                <w:szCs w:val="18"/>
                <w:lang w:val="en-GB"/>
              </w:rPr>
            </w:pPr>
          </w:p>
        </w:tc>
        <w:tc>
          <w:tcPr>
            <w:tcW w:w="1538" w:type="dxa"/>
            <w:shd w:val="clear" w:color="auto" w:fill="auto"/>
            <w:noWrap/>
            <w:vAlign w:val="bottom"/>
            <w:hideMark/>
          </w:tcPr>
          <w:p w14:paraId="33762725" w14:textId="77777777" w:rsidR="00603EB7" w:rsidRPr="000F4886" w:rsidRDefault="00603EB7" w:rsidP="00131699">
            <w:pPr>
              <w:rPr>
                <w:sz w:val="18"/>
                <w:szCs w:val="18"/>
                <w:lang w:val="en-GB"/>
              </w:rPr>
            </w:pPr>
          </w:p>
        </w:tc>
      </w:tr>
      <w:tr w:rsidR="00603EB7" w:rsidRPr="000F4886" w14:paraId="08DC3402" w14:textId="77777777" w:rsidTr="00131699">
        <w:trPr>
          <w:trHeight w:val="20"/>
        </w:trPr>
        <w:tc>
          <w:tcPr>
            <w:tcW w:w="1075" w:type="dxa"/>
            <w:shd w:val="clear" w:color="auto" w:fill="auto"/>
            <w:noWrap/>
            <w:vAlign w:val="bottom"/>
            <w:hideMark/>
          </w:tcPr>
          <w:p w14:paraId="64A7CA9B" w14:textId="77777777" w:rsidR="00603EB7" w:rsidRPr="000F4886" w:rsidRDefault="00603EB7" w:rsidP="00131699">
            <w:pPr>
              <w:jc w:val="center"/>
              <w:rPr>
                <w:color w:val="000000"/>
                <w:sz w:val="18"/>
                <w:szCs w:val="18"/>
                <w:lang w:val="en-GB"/>
              </w:rPr>
            </w:pPr>
            <w:r w:rsidRPr="000F4886">
              <w:rPr>
                <w:color w:val="000000"/>
                <w:sz w:val="18"/>
                <w:szCs w:val="18"/>
                <w:lang w:val="en-GB"/>
              </w:rPr>
              <w:t>46</w:t>
            </w:r>
          </w:p>
        </w:tc>
        <w:tc>
          <w:tcPr>
            <w:tcW w:w="3423" w:type="dxa"/>
            <w:shd w:val="clear" w:color="auto" w:fill="auto"/>
            <w:noWrap/>
            <w:vAlign w:val="bottom"/>
            <w:hideMark/>
          </w:tcPr>
          <w:p w14:paraId="14148B6E"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7335BCBF" w14:textId="77777777" w:rsidR="00603EB7" w:rsidRPr="000F4886" w:rsidRDefault="00603EB7" w:rsidP="00131699">
            <w:pPr>
              <w:rPr>
                <w:sz w:val="18"/>
                <w:szCs w:val="18"/>
                <w:lang w:val="en-GB"/>
              </w:rPr>
            </w:pPr>
          </w:p>
        </w:tc>
        <w:tc>
          <w:tcPr>
            <w:tcW w:w="1538" w:type="dxa"/>
            <w:shd w:val="clear" w:color="auto" w:fill="auto"/>
            <w:noWrap/>
            <w:vAlign w:val="bottom"/>
            <w:hideMark/>
          </w:tcPr>
          <w:p w14:paraId="6F96D7A8" w14:textId="77777777" w:rsidR="00603EB7" w:rsidRPr="000F4886" w:rsidRDefault="00603EB7" w:rsidP="00131699">
            <w:pPr>
              <w:rPr>
                <w:sz w:val="18"/>
                <w:szCs w:val="18"/>
                <w:lang w:val="en-GB"/>
              </w:rPr>
            </w:pPr>
          </w:p>
        </w:tc>
      </w:tr>
      <w:tr w:rsidR="00603EB7" w:rsidRPr="000F4886" w14:paraId="5957A37A" w14:textId="77777777" w:rsidTr="00131699">
        <w:trPr>
          <w:trHeight w:val="20"/>
        </w:trPr>
        <w:tc>
          <w:tcPr>
            <w:tcW w:w="1075" w:type="dxa"/>
            <w:shd w:val="clear" w:color="auto" w:fill="auto"/>
            <w:noWrap/>
            <w:vAlign w:val="bottom"/>
            <w:hideMark/>
          </w:tcPr>
          <w:p w14:paraId="02C3DA77" w14:textId="77777777" w:rsidR="00603EB7" w:rsidRPr="000F4886" w:rsidRDefault="00603EB7" w:rsidP="00131699">
            <w:pPr>
              <w:jc w:val="center"/>
              <w:rPr>
                <w:color w:val="000000"/>
                <w:sz w:val="18"/>
                <w:szCs w:val="18"/>
                <w:lang w:val="en-GB"/>
              </w:rPr>
            </w:pPr>
            <w:r w:rsidRPr="000F4886">
              <w:rPr>
                <w:color w:val="000000"/>
                <w:sz w:val="18"/>
                <w:szCs w:val="18"/>
                <w:lang w:val="en-GB"/>
              </w:rPr>
              <w:t>47</w:t>
            </w:r>
          </w:p>
        </w:tc>
        <w:tc>
          <w:tcPr>
            <w:tcW w:w="3423" w:type="dxa"/>
            <w:shd w:val="clear" w:color="auto" w:fill="auto"/>
            <w:noWrap/>
            <w:vAlign w:val="bottom"/>
            <w:hideMark/>
          </w:tcPr>
          <w:p w14:paraId="2EA0C160"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682757EA" w14:textId="77777777" w:rsidR="00603EB7" w:rsidRPr="000F4886" w:rsidRDefault="00603EB7" w:rsidP="00131699">
            <w:pPr>
              <w:rPr>
                <w:sz w:val="18"/>
                <w:szCs w:val="18"/>
                <w:lang w:val="en-GB"/>
              </w:rPr>
            </w:pPr>
          </w:p>
        </w:tc>
        <w:tc>
          <w:tcPr>
            <w:tcW w:w="1538" w:type="dxa"/>
            <w:shd w:val="clear" w:color="auto" w:fill="auto"/>
            <w:noWrap/>
            <w:vAlign w:val="bottom"/>
            <w:hideMark/>
          </w:tcPr>
          <w:p w14:paraId="4864AD42" w14:textId="77777777" w:rsidR="00603EB7" w:rsidRPr="000F4886" w:rsidRDefault="00603EB7" w:rsidP="00131699">
            <w:pPr>
              <w:rPr>
                <w:sz w:val="18"/>
                <w:szCs w:val="18"/>
                <w:lang w:val="en-GB"/>
              </w:rPr>
            </w:pPr>
          </w:p>
        </w:tc>
      </w:tr>
      <w:tr w:rsidR="00603EB7" w:rsidRPr="000F4886" w14:paraId="44C43BAE" w14:textId="77777777" w:rsidTr="00131699">
        <w:trPr>
          <w:trHeight w:val="20"/>
        </w:trPr>
        <w:tc>
          <w:tcPr>
            <w:tcW w:w="1075" w:type="dxa"/>
            <w:shd w:val="clear" w:color="auto" w:fill="auto"/>
            <w:noWrap/>
            <w:vAlign w:val="bottom"/>
            <w:hideMark/>
          </w:tcPr>
          <w:p w14:paraId="12276BBF" w14:textId="77777777" w:rsidR="00603EB7" w:rsidRPr="000F4886" w:rsidRDefault="00603EB7" w:rsidP="00131699">
            <w:pPr>
              <w:jc w:val="center"/>
              <w:rPr>
                <w:color w:val="000000"/>
                <w:sz w:val="18"/>
                <w:szCs w:val="18"/>
                <w:lang w:val="en-GB"/>
              </w:rPr>
            </w:pPr>
            <w:r w:rsidRPr="000F4886">
              <w:rPr>
                <w:color w:val="000000"/>
                <w:sz w:val="18"/>
                <w:szCs w:val="18"/>
                <w:lang w:val="en-GB"/>
              </w:rPr>
              <w:t>48</w:t>
            </w:r>
          </w:p>
        </w:tc>
        <w:tc>
          <w:tcPr>
            <w:tcW w:w="3423" w:type="dxa"/>
            <w:shd w:val="clear" w:color="auto" w:fill="auto"/>
            <w:noWrap/>
            <w:vAlign w:val="bottom"/>
            <w:hideMark/>
          </w:tcPr>
          <w:p w14:paraId="0D5D2B7F"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4A5A67F3" w14:textId="77777777" w:rsidR="00603EB7" w:rsidRPr="000F4886" w:rsidRDefault="00603EB7" w:rsidP="00131699">
            <w:pPr>
              <w:rPr>
                <w:sz w:val="18"/>
                <w:szCs w:val="18"/>
                <w:lang w:val="en-GB"/>
              </w:rPr>
            </w:pPr>
          </w:p>
        </w:tc>
        <w:tc>
          <w:tcPr>
            <w:tcW w:w="1538" w:type="dxa"/>
            <w:shd w:val="clear" w:color="auto" w:fill="auto"/>
            <w:noWrap/>
            <w:vAlign w:val="bottom"/>
            <w:hideMark/>
          </w:tcPr>
          <w:p w14:paraId="0952B3B1" w14:textId="77777777" w:rsidR="00603EB7" w:rsidRPr="000F4886" w:rsidRDefault="00603EB7" w:rsidP="00131699">
            <w:pPr>
              <w:rPr>
                <w:sz w:val="18"/>
                <w:szCs w:val="18"/>
                <w:lang w:val="en-GB"/>
              </w:rPr>
            </w:pPr>
          </w:p>
        </w:tc>
      </w:tr>
      <w:tr w:rsidR="00603EB7" w:rsidRPr="000F4886" w14:paraId="79B64B98" w14:textId="77777777" w:rsidTr="00131699">
        <w:trPr>
          <w:trHeight w:val="20"/>
        </w:trPr>
        <w:tc>
          <w:tcPr>
            <w:tcW w:w="1075" w:type="dxa"/>
            <w:shd w:val="clear" w:color="auto" w:fill="auto"/>
            <w:noWrap/>
            <w:vAlign w:val="bottom"/>
            <w:hideMark/>
          </w:tcPr>
          <w:p w14:paraId="37326CC3" w14:textId="77777777" w:rsidR="00603EB7" w:rsidRPr="000F4886" w:rsidRDefault="00603EB7" w:rsidP="00131699">
            <w:pPr>
              <w:jc w:val="center"/>
              <w:rPr>
                <w:color w:val="000000"/>
                <w:sz w:val="18"/>
                <w:szCs w:val="18"/>
                <w:lang w:val="en-GB"/>
              </w:rPr>
            </w:pPr>
            <w:r w:rsidRPr="000F4886">
              <w:rPr>
                <w:color w:val="000000"/>
                <w:sz w:val="18"/>
                <w:szCs w:val="18"/>
                <w:lang w:val="en-GB"/>
              </w:rPr>
              <w:t>49</w:t>
            </w:r>
          </w:p>
        </w:tc>
        <w:tc>
          <w:tcPr>
            <w:tcW w:w="3423" w:type="dxa"/>
            <w:shd w:val="clear" w:color="auto" w:fill="auto"/>
            <w:noWrap/>
            <w:vAlign w:val="bottom"/>
            <w:hideMark/>
          </w:tcPr>
          <w:p w14:paraId="2483338F" w14:textId="77777777" w:rsidR="00603EB7" w:rsidRPr="000F4886" w:rsidRDefault="00603EB7" w:rsidP="00131699">
            <w:pPr>
              <w:jc w:val="center"/>
              <w:rPr>
                <w:color w:val="000000"/>
                <w:sz w:val="18"/>
                <w:szCs w:val="18"/>
                <w:lang w:val="en-GB"/>
              </w:rPr>
            </w:pPr>
          </w:p>
        </w:tc>
        <w:tc>
          <w:tcPr>
            <w:tcW w:w="3010" w:type="dxa"/>
            <w:shd w:val="clear" w:color="auto" w:fill="auto"/>
            <w:noWrap/>
            <w:vAlign w:val="bottom"/>
            <w:hideMark/>
          </w:tcPr>
          <w:p w14:paraId="585DA9B3" w14:textId="77777777" w:rsidR="00603EB7" w:rsidRPr="000F4886" w:rsidRDefault="00603EB7" w:rsidP="00131699">
            <w:pPr>
              <w:rPr>
                <w:color w:val="000000"/>
                <w:sz w:val="18"/>
                <w:szCs w:val="18"/>
                <w:lang w:val="en-GB"/>
              </w:rPr>
            </w:pPr>
            <w:r w:rsidRPr="000F4886">
              <w:rPr>
                <w:color w:val="000000"/>
                <w:sz w:val="18"/>
                <w:szCs w:val="18"/>
                <w:lang w:val="en-GB"/>
              </w:rPr>
              <w:t>44+5=49</w:t>
            </w:r>
          </w:p>
        </w:tc>
        <w:tc>
          <w:tcPr>
            <w:tcW w:w="1538" w:type="dxa"/>
            <w:shd w:val="clear" w:color="auto" w:fill="auto"/>
            <w:noWrap/>
            <w:vAlign w:val="bottom"/>
            <w:hideMark/>
          </w:tcPr>
          <w:p w14:paraId="1C440D13" w14:textId="77777777" w:rsidR="00603EB7" w:rsidRPr="000F4886" w:rsidRDefault="00603EB7" w:rsidP="00131699">
            <w:pPr>
              <w:jc w:val="center"/>
              <w:rPr>
                <w:color w:val="000000"/>
                <w:sz w:val="18"/>
                <w:szCs w:val="18"/>
                <w:lang w:val="en-GB"/>
              </w:rPr>
            </w:pPr>
            <w:r w:rsidRPr="000F4886">
              <w:rPr>
                <w:color w:val="000000"/>
                <w:sz w:val="18"/>
                <w:szCs w:val="18"/>
                <w:lang w:val="en-GB"/>
              </w:rPr>
              <w:t>Yes</w:t>
            </w:r>
          </w:p>
        </w:tc>
      </w:tr>
      <w:tr w:rsidR="00603EB7" w:rsidRPr="000F4886" w14:paraId="2B6F6D3F" w14:textId="77777777" w:rsidTr="00131699">
        <w:trPr>
          <w:trHeight w:val="20"/>
        </w:trPr>
        <w:tc>
          <w:tcPr>
            <w:tcW w:w="1075" w:type="dxa"/>
            <w:tcBorders>
              <w:bottom w:val="single" w:sz="4" w:space="0" w:color="auto"/>
            </w:tcBorders>
            <w:shd w:val="clear" w:color="auto" w:fill="auto"/>
            <w:noWrap/>
            <w:vAlign w:val="bottom"/>
            <w:hideMark/>
          </w:tcPr>
          <w:p w14:paraId="617F012D" w14:textId="77777777" w:rsidR="00603EB7" w:rsidRPr="000F4886" w:rsidRDefault="00603EB7" w:rsidP="00131699">
            <w:pPr>
              <w:jc w:val="center"/>
              <w:rPr>
                <w:color w:val="000000"/>
                <w:sz w:val="18"/>
                <w:szCs w:val="18"/>
                <w:lang w:val="en-GB"/>
              </w:rPr>
            </w:pPr>
            <w:r w:rsidRPr="000F4886">
              <w:rPr>
                <w:color w:val="000000"/>
                <w:sz w:val="18"/>
                <w:szCs w:val="18"/>
                <w:lang w:val="en-GB"/>
              </w:rPr>
              <w:t>50</w:t>
            </w:r>
          </w:p>
        </w:tc>
        <w:tc>
          <w:tcPr>
            <w:tcW w:w="3423" w:type="dxa"/>
            <w:tcBorders>
              <w:bottom w:val="single" w:sz="4" w:space="0" w:color="auto"/>
            </w:tcBorders>
            <w:shd w:val="clear" w:color="auto" w:fill="auto"/>
            <w:noWrap/>
            <w:vAlign w:val="bottom"/>
            <w:hideMark/>
          </w:tcPr>
          <w:p w14:paraId="605CF808" w14:textId="77777777" w:rsidR="00603EB7" w:rsidRPr="000F4886" w:rsidRDefault="00603EB7" w:rsidP="00131699">
            <w:pPr>
              <w:jc w:val="center"/>
              <w:rPr>
                <w:color w:val="000000"/>
                <w:sz w:val="18"/>
                <w:szCs w:val="18"/>
                <w:lang w:val="en-GB"/>
              </w:rPr>
            </w:pPr>
          </w:p>
        </w:tc>
        <w:tc>
          <w:tcPr>
            <w:tcW w:w="3010" w:type="dxa"/>
            <w:tcBorders>
              <w:bottom w:val="single" w:sz="4" w:space="0" w:color="auto"/>
            </w:tcBorders>
            <w:shd w:val="clear" w:color="auto" w:fill="auto"/>
            <w:noWrap/>
            <w:vAlign w:val="bottom"/>
            <w:hideMark/>
          </w:tcPr>
          <w:p w14:paraId="69A43F31" w14:textId="77777777" w:rsidR="00603EB7" w:rsidRPr="000F4886" w:rsidRDefault="00603EB7" w:rsidP="00131699">
            <w:pPr>
              <w:rPr>
                <w:sz w:val="18"/>
                <w:szCs w:val="18"/>
                <w:lang w:val="en-GB"/>
              </w:rPr>
            </w:pPr>
          </w:p>
        </w:tc>
        <w:tc>
          <w:tcPr>
            <w:tcW w:w="1538" w:type="dxa"/>
            <w:tcBorders>
              <w:bottom w:val="single" w:sz="4" w:space="0" w:color="auto"/>
            </w:tcBorders>
            <w:shd w:val="clear" w:color="auto" w:fill="auto"/>
            <w:noWrap/>
            <w:vAlign w:val="bottom"/>
            <w:hideMark/>
          </w:tcPr>
          <w:p w14:paraId="5D193768" w14:textId="77777777" w:rsidR="00603EB7" w:rsidRPr="000F4886" w:rsidRDefault="00603EB7" w:rsidP="00131699">
            <w:pPr>
              <w:rPr>
                <w:sz w:val="18"/>
                <w:szCs w:val="18"/>
                <w:lang w:val="en-GB"/>
              </w:rPr>
            </w:pPr>
          </w:p>
        </w:tc>
      </w:tr>
      <w:tr w:rsidR="00603EB7" w:rsidRPr="000F4886" w14:paraId="03227FCE" w14:textId="77777777" w:rsidTr="00131699">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6CBEC2E8" w14:textId="77777777" w:rsidR="00603EB7" w:rsidRPr="000F4886" w:rsidRDefault="00603EB7" w:rsidP="00131699">
            <w:pPr>
              <w:rPr>
                <w:sz w:val="18"/>
                <w:szCs w:val="18"/>
                <w:lang w:val="en-GB"/>
              </w:rPr>
            </w:pPr>
            <w:r w:rsidRPr="000F4886">
              <w:rPr>
                <w:sz w:val="18"/>
                <w:szCs w:val="18"/>
                <w:lang w:val="en-GB"/>
              </w:rPr>
              <w:t>Total number of eligible case specimens stored during the survey period at X laboratory:</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6D4820E2" w14:textId="77777777" w:rsidR="00603EB7" w:rsidRPr="000F4886" w:rsidRDefault="00603EB7" w:rsidP="00131699">
            <w:pPr>
              <w:rPr>
                <w:sz w:val="18"/>
                <w:szCs w:val="18"/>
                <w:lang w:val="en-GB"/>
              </w:rPr>
            </w:pPr>
            <w:r w:rsidRPr="000F4886">
              <w:rPr>
                <w:sz w:val="18"/>
                <w:szCs w:val="18"/>
                <w:lang w:val="en-GB"/>
              </w:rPr>
              <w:t>50</w:t>
            </w:r>
          </w:p>
        </w:tc>
      </w:tr>
      <w:tr w:rsidR="00603EB7" w:rsidRPr="000F4886" w14:paraId="4B0D6812" w14:textId="77777777" w:rsidTr="00131699">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5D8DC57F" w14:textId="77777777" w:rsidR="00603EB7" w:rsidRPr="000F4886" w:rsidRDefault="00603EB7" w:rsidP="00131699">
            <w:pPr>
              <w:rPr>
                <w:color w:val="000000"/>
                <w:sz w:val="18"/>
                <w:szCs w:val="18"/>
                <w:lang w:val="en-GB"/>
              </w:rPr>
            </w:pPr>
            <w:r w:rsidRPr="000F4886">
              <w:rPr>
                <w:color w:val="000000"/>
                <w:sz w:val="18"/>
                <w:szCs w:val="18"/>
                <w:lang w:val="en-GB"/>
              </w:rPr>
              <w:t>Sample size:</w:t>
            </w:r>
          </w:p>
        </w:tc>
        <w:tc>
          <w:tcPr>
            <w:tcW w:w="1538" w:type="dxa"/>
            <w:tcBorders>
              <w:top w:val="nil"/>
              <w:left w:val="nil"/>
              <w:bottom w:val="nil"/>
              <w:right w:val="single" w:sz="4" w:space="0" w:color="auto"/>
            </w:tcBorders>
            <w:shd w:val="clear" w:color="auto" w:fill="D9E2F3" w:themeFill="accent1" w:themeFillTint="33"/>
            <w:noWrap/>
            <w:vAlign w:val="bottom"/>
          </w:tcPr>
          <w:p w14:paraId="22DE73CE" w14:textId="77777777" w:rsidR="00603EB7" w:rsidRPr="000F4886" w:rsidRDefault="00603EB7" w:rsidP="00131699">
            <w:pPr>
              <w:rPr>
                <w:color w:val="000000"/>
                <w:sz w:val="18"/>
                <w:szCs w:val="18"/>
                <w:lang w:val="en-GB"/>
              </w:rPr>
            </w:pPr>
            <w:r w:rsidRPr="000F4886">
              <w:rPr>
                <w:color w:val="000000"/>
                <w:sz w:val="18"/>
                <w:szCs w:val="18"/>
                <w:lang w:val="en-GB"/>
              </w:rPr>
              <w:t>10</w:t>
            </w:r>
          </w:p>
        </w:tc>
      </w:tr>
      <w:tr w:rsidR="00603EB7" w:rsidRPr="000F4886" w14:paraId="21E0321C" w14:textId="77777777" w:rsidTr="00131699">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5C5E6A41" w14:textId="77777777" w:rsidR="00603EB7" w:rsidRPr="000F4886" w:rsidRDefault="00603EB7" w:rsidP="00131699">
            <w:pPr>
              <w:rPr>
                <w:color w:val="000000"/>
                <w:sz w:val="18"/>
                <w:szCs w:val="18"/>
                <w:lang w:val="en-GB"/>
              </w:rPr>
            </w:pPr>
            <w:r w:rsidRPr="000F4886">
              <w:rPr>
                <w:color w:val="000000"/>
                <w:sz w:val="18"/>
                <w:szCs w:val="18"/>
                <w:lang w:val="en-GB"/>
              </w:rPr>
              <w:t>*Sampling interval:</w:t>
            </w:r>
          </w:p>
        </w:tc>
        <w:tc>
          <w:tcPr>
            <w:tcW w:w="1538" w:type="dxa"/>
            <w:tcBorders>
              <w:top w:val="nil"/>
              <w:left w:val="nil"/>
              <w:bottom w:val="nil"/>
              <w:right w:val="single" w:sz="4" w:space="0" w:color="auto"/>
            </w:tcBorders>
            <w:shd w:val="clear" w:color="auto" w:fill="D9E2F3" w:themeFill="accent1" w:themeFillTint="33"/>
            <w:noWrap/>
            <w:vAlign w:val="bottom"/>
          </w:tcPr>
          <w:p w14:paraId="2D1F3926" w14:textId="77777777" w:rsidR="00603EB7" w:rsidRPr="000F4886" w:rsidRDefault="00603EB7" w:rsidP="00131699">
            <w:pPr>
              <w:rPr>
                <w:color w:val="000000"/>
                <w:sz w:val="18"/>
                <w:szCs w:val="18"/>
                <w:lang w:val="en-GB"/>
              </w:rPr>
            </w:pPr>
            <w:r w:rsidRPr="000F4886">
              <w:rPr>
                <w:color w:val="000000"/>
                <w:sz w:val="18"/>
                <w:szCs w:val="18"/>
                <w:lang w:val="en-GB"/>
              </w:rPr>
              <w:t>50/10 =5</w:t>
            </w:r>
          </w:p>
        </w:tc>
      </w:tr>
      <w:tr w:rsidR="00603EB7" w:rsidRPr="00D43F28" w14:paraId="36399F7D" w14:textId="77777777" w:rsidTr="00131699">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0EF24B4" w14:textId="77777777" w:rsidR="00603EB7" w:rsidRPr="000F4886" w:rsidRDefault="00603EB7" w:rsidP="00131699">
            <w:pPr>
              <w:rPr>
                <w:color w:val="000000"/>
                <w:sz w:val="18"/>
                <w:szCs w:val="18"/>
                <w:lang w:val="en-GB"/>
              </w:rPr>
            </w:pPr>
            <w:r w:rsidRPr="000F4886">
              <w:rPr>
                <w:color w:val="000000"/>
                <w:sz w:val="18"/>
                <w:szCs w:val="18"/>
                <w:lang w:val="en-GB"/>
              </w:rPr>
              <w:t xml:space="preserve">†Random start generated using </w:t>
            </w:r>
            <w:hyperlink r:id="rId28" w:history="1">
              <w:r w:rsidRPr="000F4886">
                <w:rPr>
                  <w:rStyle w:val="Hyperlink"/>
                  <w:sz w:val="18"/>
                  <w:szCs w:val="18"/>
                  <w:lang w:val="en-GB"/>
                </w:rPr>
                <w:t>https://openepi.com/Random/Random.htm</w:t>
              </w:r>
            </w:hyperlink>
            <w:r w:rsidRPr="000F4886">
              <w:rPr>
                <w:color w:val="000000"/>
                <w:sz w:val="18"/>
                <w:szCs w:val="18"/>
                <w:lang w:val="en-GB"/>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615FE0A2" w14:textId="77777777" w:rsidR="00603EB7" w:rsidRPr="000F4886" w:rsidRDefault="00603EB7" w:rsidP="00131699">
            <w:pPr>
              <w:rPr>
                <w:color w:val="000000"/>
                <w:sz w:val="18"/>
                <w:szCs w:val="18"/>
                <w:lang w:val="en-GB"/>
              </w:rPr>
            </w:pPr>
            <w:r w:rsidRPr="000F4886">
              <w:rPr>
                <w:color w:val="000000"/>
                <w:sz w:val="18"/>
                <w:szCs w:val="18"/>
                <w:lang w:val="en-GB"/>
              </w:rPr>
              <w:t>4</w:t>
            </w:r>
          </w:p>
        </w:tc>
      </w:tr>
    </w:tbl>
    <w:p w14:paraId="5BA842D1" w14:textId="77777777" w:rsidR="00603EB7" w:rsidRPr="00D43F28" w:rsidRDefault="00603EB7" w:rsidP="00603EB7">
      <w:pPr>
        <w:spacing w:line="360" w:lineRule="auto"/>
        <w:rPr>
          <w:highlight w:val="yellow"/>
          <w:lang w:val="en-GB"/>
        </w:rPr>
      </w:pPr>
    </w:p>
    <w:p w14:paraId="611845E8" w14:textId="0CD09007" w:rsidR="00603EB7" w:rsidRPr="000A20F1" w:rsidRDefault="00603EB7" w:rsidP="00603EB7">
      <w:pPr>
        <w:pStyle w:val="Heading2"/>
        <w:spacing w:line="360" w:lineRule="auto"/>
        <w:rPr>
          <w:rFonts w:ascii="Times New Roman" w:hAnsi="Times New Roman" w:cs="Times New Roman"/>
          <w:lang w:val="en-GB"/>
        </w:rPr>
      </w:pPr>
      <w:bookmarkStart w:id="51" w:name="_Toc187749166"/>
      <w:r w:rsidRPr="000A20F1">
        <w:rPr>
          <w:rFonts w:ascii="Times New Roman" w:hAnsi="Times New Roman" w:cs="Times New Roman"/>
          <w:b/>
          <w:bCs/>
          <w:lang w:val="en-GB"/>
        </w:rPr>
        <w:lastRenderedPageBreak/>
        <w:t xml:space="preserve">Annex </w:t>
      </w:r>
      <w:r w:rsidR="006E3325" w:rsidRPr="000A20F1">
        <w:rPr>
          <w:rFonts w:ascii="Times New Roman" w:hAnsi="Times New Roman" w:cs="Times New Roman"/>
          <w:b/>
          <w:bCs/>
          <w:lang w:val="en-GB"/>
        </w:rPr>
        <w:t>5</w:t>
      </w:r>
      <w:r w:rsidRPr="000A20F1">
        <w:rPr>
          <w:rFonts w:ascii="Times New Roman" w:hAnsi="Times New Roman" w:cs="Times New Roman"/>
          <w:b/>
          <w:bCs/>
          <w:lang w:val="en-GB"/>
        </w:rPr>
        <w:t xml:space="preserve">: </w:t>
      </w:r>
      <w:r w:rsidRPr="000A20F1">
        <w:rPr>
          <w:rFonts w:ascii="Times New Roman" w:hAnsi="Times New Roman" w:cs="Times New Roman"/>
          <w:lang w:val="en-GB"/>
        </w:rPr>
        <w:t>Timeline</w:t>
      </w:r>
      <w:bookmarkEnd w:id="51"/>
    </w:p>
    <w:p w14:paraId="7B3ECA64" w14:textId="7A956702" w:rsidR="00603EB7" w:rsidRPr="000A20F1" w:rsidRDefault="00603EB7" w:rsidP="00603EB7">
      <w:pPr>
        <w:spacing w:line="360" w:lineRule="auto"/>
        <w:rPr>
          <w:i/>
          <w:iCs/>
          <w:color w:val="00B050"/>
          <w:sz w:val="21"/>
          <w:szCs w:val="21"/>
          <w:lang w:val="en-GB"/>
        </w:rPr>
      </w:pPr>
      <w:r w:rsidRPr="000A20F1">
        <w:rPr>
          <w:i/>
          <w:iCs/>
          <w:color w:val="00B050"/>
          <w:sz w:val="21"/>
          <w:szCs w:val="21"/>
          <w:lang w:val="en-GB"/>
        </w:rPr>
        <w:t>[</w:t>
      </w:r>
      <w:r w:rsidR="000A20F1">
        <w:rPr>
          <w:i/>
          <w:iCs/>
          <w:color w:val="00B050"/>
          <w:sz w:val="21"/>
          <w:szCs w:val="21"/>
          <w:lang w:val="en-GB"/>
        </w:rPr>
        <w:t>Adjust accordingly</w:t>
      </w:r>
      <w:r w:rsidRPr="000A20F1">
        <w:rPr>
          <w:i/>
          <w:iCs/>
          <w:color w:val="00B050"/>
          <w:sz w:val="21"/>
          <w:szCs w:val="21"/>
          <w:lang w:val="en-GB"/>
        </w:rPr>
        <w:t>]</w:t>
      </w:r>
    </w:p>
    <w:p w14:paraId="32E75ADC" w14:textId="77777777" w:rsidR="00603EB7" w:rsidRPr="000A20F1" w:rsidRDefault="00603EB7" w:rsidP="00603EB7">
      <w:pPr>
        <w:spacing w:line="360" w:lineRule="auto"/>
        <w:rPr>
          <w:lang w:val="en-GB"/>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62"/>
        <w:gridCol w:w="662"/>
        <w:gridCol w:w="662"/>
        <w:gridCol w:w="662"/>
        <w:gridCol w:w="662"/>
        <w:gridCol w:w="662"/>
        <w:gridCol w:w="662"/>
        <w:gridCol w:w="662"/>
        <w:gridCol w:w="662"/>
        <w:gridCol w:w="662"/>
      </w:tblGrid>
      <w:tr w:rsidR="00603EB7" w:rsidRPr="000A20F1" w14:paraId="3AC1407B" w14:textId="77777777" w:rsidTr="00131699">
        <w:trPr>
          <w:trHeight w:val="1028"/>
        </w:trPr>
        <w:tc>
          <w:tcPr>
            <w:tcW w:w="2237" w:type="dxa"/>
            <w:shd w:val="clear" w:color="000000" w:fill="B4C6E7"/>
            <w:vAlign w:val="center"/>
            <w:hideMark/>
          </w:tcPr>
          <w:p w14:paraId="70957F90" w14:textId="77777777" w:rsidR="00603EB7" w:rsidRPr="000A20F1" w:rsidRDefault="00603EB7" w:rsidP="00131699">
            <w:pPr>
              <w:jc w:val="center"/>
              <w:rPr>
                <w:b/>
                <w:bCs/>
                <w:color w:val="000000"/>
                <w:sz w:val="22"/>
                <w:szCs w:val="22"/>
                <w:lang w:val="en-GB"/>
              </w:rPr>
            </w:pPr>
            <w:r w:rsidRPr="000A20F1">
              <w:rPr>
                <w:b/>
                <w:bCs/>
                <w:color w:val="000000"/>
                <w:sz w:val="22"/>
                <w:szCs w:val="22"/>
                <w:lang w:val="en-GB"/>
              </w:rPr>
              <w:t>Activity</w:t>
            </w:r>
          </w:p>
        </w:tc>
        <w:tc>
          <w:tcPr>
            <w:tcW w:w="662" w:type="dxa"/>
            <w:shd w:val="clear" w:color="000000" w:fill="B4C6E7"/>
            <w:noWrap/>
            <w:textDirection w:val="btLr"/>
            <w:vAlign w:val="center"/>
            <w:hideMark/>
          </w:tcPr>
          <w:p w14:paraId="324BA8C1" w14:textId="1EB10600"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1</w:t>
            </w:r>
          </w:p>
        </w:tc>
        <w:tc>
          <w:tcPr>
            <w:tcW w:w="662" w:type="dxa"/>
            <w:shd w:val="clear" w:color="000000" w:fill="B4C6E7"/>
            <w:noWrap/>
            <w:textDirection w:val="btLr"/>
            <w:vAlign w:val="center"/>
            <w:hideMark/>
          </w:tcPr>
          <w:p w14:paraId="1B95CE41" w14:textId="17D63EAF"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2</w:t>
            </w:r>
          </w:p>
        </w:tc>
        <w:tc>
          <w:tcPr>
            <w:tcW w:w="662" w:type="dxa"/>
            <w:shd w:val="clear" w:color="000000" w:fill="B4C6E7"/>
            <w:noWrap/>
            <w:textDirection w:val="btLr"/>
            <w:vAlign w:val="center"/>
            <w:hideMark/>
          </w:tcPr>
          <w:p w14:paraId="5D165ACB" w14:textId="632CD91A"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3</w:t>
            </w:r>
          </w:p>
        </w:tc>
        <w:tc>
          <w:tcPr>
            <w:tcW w:w="662" w:type="dxa"/>
            <w:shd w:val="clear" w:color="000000" w:fill="B4C6E7"/>
            <w:noWrap/>
            <w:textDirection w:val="btLr"/>
            <w:vAlign w:val="center"/>
            <w:hideMark/>
          </w:tcPr>
          <w:p w14:paraId="3DA60D04" w14:textId="501A6D5C"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4</w:t>
            </w:r>
          </w:p>
        </w:tc>
        <w:tc>
          <w:tcPr>
            <w:tcW w:w="662" w:type="dxa"/>
            <w:shd w:val="clear" w:color="000000" w:fill="B4C6E7"/>
            <w:noWrap/>
            <w:textDirection w:val="btLr"/>
            <w:vAlign w:val="center"/>
            <w:hideMark/>
          </w:tcPr>
          <w:p w14:paraId="264E222E" w14:textId="24454FF6"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5</w:t>
            </w:r>
          </w:p>
        </w:tc>
        <w:tc>
          <w:tcPr>
            <w:tcW w:w="662" w:type="dxa"/>
            <w:shd w:val="clear" w:color="000000" w:fill="B4C6E7"/>
            <w:noWrap/>
            <w:textDirection w:val="btLr"/>
            <w:vAlign w:val="center"/>
            <w:hideMark/>
          </w:tcPr>
          <w:p w14:paraId="1E81FC61" w14:textId="6E58069F"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6</w:t>
            </w:r>
          </w:p>
        </w:tc>
        <w:tc>
          <w:tcPr>
            <w:tcW w:w="662" w:type="dxa"/>
            <w:shd w:val="clear" w:color="000000" w:fill="B4C6E7"/>
            <w:noWrap/>
            <w:textDirection w:val="btLr"/>
            <w:vAlign w:val="center"/>
            <w:hideMark/>
          </w:tcPr>
          <w:p w14:paraId="7BBBDB85" w14:textId="05E58FB5"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7</w:t>
            </w:r>
          </w:p>
        </w:tc>
        <w:tc>
          <w:tcPr>
            <w:tcW w:w="662" w:type="dxa"/>
            <w:shd w:val="clear" w:color="000000" w:fill="B4C6E7"/>
            <w:noWrap/>
            <w:textDirection w:val="btLr"/>
            <w:vAlign w:val="center"/>
            <w:hideMark/>
          </w:tcPr>
          <w:p w14:paraId="70E165B0" w14:textId="3141D97E"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8</w:t>
            </w:r>
          </w:p>
        </w:tc>
        <w:tc>
          <w:tcPr>
            <w:tcW w:w="662" w:type="dxa"/>
            <w:shd w:val="clear" w:color="000000" w:fill="B4C6E7"/>
            <w:noWrap/>
            <w:textDirection w:val="btLr"/>
            <w:vAlign w:val="center"/>
            <w:hideMark/>
          </w:tcPr>
          <w:p w14:paraId="12071231" w14:textId="58D1F12F"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9</w:t>
            </w:r>
          </w:p>
        </w:tc>
        <w:tc>
          <w:tcPr>
            <w:tcW w:w="662" w:type="dxa"/>
            <w:shd w:val="clear" w:color="000000" w:fill="B4C6E7"/>
            <w:noWrap/>
            <w:textDirection w:val="btLr"/>
            <w:vAlign w:val="center"/>
            <w:hideMark/>
          </w:tcPr>
          <w:p w14:paraId="3451A204" w14:textId="5C833760" w:rsidR="00603EB7" w:rsidRPr="000A20F1" w:rsidRDefault="00603EB7" w:rsidP="00131699">
            <w:pPr>
              <w:jc w:val="center"/>
              <w:rPr>
                <w:b/>
                <w:bCs/>
                <w:color w:val="000000"/>
                <w:sz w:val="22"/>
                <w:szCs w:val="22"/>
                <w:lang w:val="en-GB"/>
              </w:rPr>
            </w:pPr>
            <w:r w:rsidRPr="000A20F1">
              <w:rPr>
                <w:b/>
                <w:bCs/>
                <w:color w:val="000000"/>
                <w:sz w:val="22"/>
                <w:szCs w:val="22"/>
                <w:lang w:val="en-GB"/>
              </w:rPr>
              <w:t xml:space="preserve">Month </w:t>
            </w:r>
            <w:r w:rsidR="000A20F1" w:rsidRPr="000A20F1">
              <w:rPr>
                <w:b/>
                <w:bCs/>
                <w:color w:val="000000"/>
                <w:sz w:val="22"/>
                <w:szCs w:val="22"/>
                <w:lang w:val="en-GB"/>
              </w:rPr>
              <w:t>10</w:t>
            </w:r>
          </w:p>
        </w:tc>
      </w:tr>
      <w:tr w:rsidR="00603EB7" w:rsidRPr="000A20F1" w14:paraId="2696E076" w14:textId="77777777" w:rsidTr="00131699">
        <w:trPr>
          <w:trHeight w:val="561"/>
        </w:trPr>
        <w:tc>
          <w:tcPr>
            <w:tcW w:w="8857" w:type="dxa"/>
            <w:gridSpan w:val="11"/>
            <w:shd w:val="clear" w:color="000000" w:fill="D0CECE"/>
            <w:vAlign w:val="center"/>
            <w:hideMark/>
          </w:tcPr>
          <w:p w14:paraId="22D37E09" w14:textId="77777777" w:rsidR="00603EB7" w:rsidRPr="000A20F1" w:rsidRDefault="00603EB7" w:rsidP="00131699">
            <w:pPr>
              <w:rPr>
                <w:b/>
                <w:bCs/>
                <w:color w:val="000000"/>
                <w:sz w:val="22"/>
                <w:szCs w:val="22"/>
                <w:lang w:val="en-GB"/>
              </w:rPr>
            </w:pPr>
            <w:r w:rsidRPr="000A20F1">
              <w:rPr>
                <w:b/>
                <w:bCs/>
                <w:color w:val="000000"/>
                <w:sz w:val="22"/>
                <w:szCs w:val="22"/>
                <w:lang w:val="en-GB"/>
              </w:rPr>
              <w:t>Planning phase</w:t>
            </w:r>
          </w:p>
        </w:tc>
      </w:tr>
      <w:tr w:rsidR="00603EB7" w:rsidRPr="000A20F1" w14:paraId="23CC3E5C" w14:textId="77777777" w:rsidTr="00131699">
        <w:trPr>
          <w:trHeight w:val="159"/>
        </w:trPr>
        <w:tc>
          <w:tcPr>
            <w:tcW w:w="2237" w:type="dxa"/>
            <w:shd w:val="clear" w:color="auto" w:fill="auto"/>
            <w:vAlign w:val="center"/>
            <w:hideMark/>
          </w:tcPr>
          <w:p w14:paraId="052DC365" w14:textId="77777777" w:rsidR="00603EB7" w:rsidRPr="000A20F1" w:rsidRDefault="00603EB7" w:rsidP="00131699">
            <w:pPr>
              <w:rPr>
                <w:color w:val="000000"/>
                <w:sz w:val="22"/>
                <w:szCs w:val="22"/>
                <w:lang w:val="en-GB"/>
              </w:rPr>
            </w:pPr>
            <w:r w:rsidRPr="000A20F1">
              <w:rPr>
                <w:color w:val="000000"/>
                <w:sz w:val="22"/>
                <w:szCs w:val="22"/>
                <w:lang w:val="en-GB"/>
              </w:rPr>
              <w:t>Protocol development</w:t>
            </w:r>
          </w:p>
        </w:tc>
        <w:tc>
          <w:tcPr>
            <w:tcW w:w="662" w:type="dxa"/>
            <w:shd w:val="clear" w:color="auto" w:fill="auto"/>
            <w:noWrap/>
            <w:vAlign w:val="center"/>
            <w:hideMark/>
          </w:tcPr>
          <w:p w14:paraId="47ADB9D4"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6EBEE66F"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2C9B2A29"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7AD27DB"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8DEE8E8"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0A99D8C9"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B1E5BF4"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6BA7DAC"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B742E1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319E753"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603EB7" w:rsidRPr="000A20F1" w14:paraId="2FE7957F" w14:textId="77777777" w:rsidTr="00131699">
        <w:trPr>
          <w:trHeight w:val="159"/>
        </w:trPr>
        <w:tc>
          <w:tcPr>
            <w:tcW w:w="2237" w:type="dxa"/>
            <w:shd w:val="clear" w:color="auto" w:fill="auto"/>
            <w:vAlign w:val="center"/>
            <w:hideMark/>
          </w:tcPr>
          <w:p w14:paraId="6D8115C7" w14:textId="77777777" w:rsidR="00603EB7" w:rsidRPr="000A20F1" w:rsidRDefault="00603EB7" w:rsidP="00131699">
            <w:pPr>
              <w:rPr>
                <w:color w:val="000000"/>
                <w:sz w:val="22"/>
                <w:szCs w:val="22"/>
                <w:lang w:val="en-GB"/>
              </w:rPr>
            </w:pPr>
            <w:r w:rsidRPr="000A20F1">
              <w:rPr>
                <w:color w:val="000000"/>
                <w:sz w:val="22"/>
                <w:szCs w:val="22"/>
                <w:lang w:val="en-GB"/>
              </w:rPr>
              <w:t>Protocol approval</w:t>
            </w:r>
          </w:p>
        </w:tc>
        <w:tc>
          <w:tcPr>
            <w:tcW w:w="662" w:type="dxa"/>
            <w:shd w:val="clear" w:color="auto" w:fill="auto"/>
            <w:noWrap/>
            <w:vAlign w:val="center"/>
            <w:hideMark/>
          </w:tcPr>
          <w:p w14:paraId="0C2D62A4"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42DDE0F"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2EACACEF"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31730B3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58308C4"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EF4065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2A522B5"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4315C6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4B3F0A2"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6233651"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603EB7" w:rsidRPr="000A20F1" w14:paraId="1A282EEC" w14:textId="77777777" w:rsidTr="00131699">
        <w:trPr>
          <w:trHeight w:val="159"/>
        </w:trPr>
        <w:tc>
          <w:tcPr>
            <w:tcW w:w="2237" w:type="dxa"/>
            <w:shd w:val="clear" w:color="auto" w:fill="auto"/>
            <w:vAlign w:val="center"/>
            <w:hideMark/>
          </w:tcPr>
          <w:p w14:paraId="625EFB55" w14:textId="77777777" w:rsidR="00603EB7" w:rsidRPr="000A20F1" w:rsidRDefault="00603EB7" w:rsidP="00131699">
            <w:pPr>
              <w:rPr>
                <w:color w:val="000000"/>
                <w:sz w:val="22"/>
                <w:szCs w:val="22"/>
                <w:lang w:val="en-GB"/>
              </w:rPr>
            </w:pPr>
            <w:r w:rsidRPr="000A20F1">
              <w:rPr>
                <w:color w:val="000000"/>
                <w:sz w:val="22"/>
                <w:szCs w:val="22"/>
                <w:lang w:val="en-GB"/>
              </w:rPr>
              <w:t>Supplies procurement</w:t>
            </w:r>
          </w:p>
        </w:tc>
        <w:tc>
          <w:tcPr>
            <w:tcW w:w="662" w:type="dxa"/>
            <w:shd w:val="clear" w:color="auto" w:fill="auto"/>
            <w:noWrap/>
            <w:vAlign w:val="center"/>
            <w:hideMark/>
          </w:tcPr>
          <w:p w14:paraId="70DCCFA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2184450"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801A5E0"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52456308"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4AF50FE2"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366F331C"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3088320"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89B472D"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8068068"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0C7907AD"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603EB7" w:rsidRPr="000A20F1" w14:paraId="3B855C24" w14:textId="77777777" w:rsidTr="00131699">
        <w:trPr>
          <w:trHeight w:val="159"/>
        </w:trPr>
        <w:tc>
          <w:tcPr>
            <w:tcW w:w="2237" w:type="dxa"/>
            <w:shd w:val="clear" w:color="auto" w:fill="auto"/>
            <w:vAlign w:val="center"/>
            <w:hideMark/>
          </w:tcPr>
          <w:p w14:paraId="129CDA9F" w14:textId="77777777" w:rsidR="00603EB7" w:rsidRPr="000A20F1" w:rsidRDefault="00603EB7" w:rsidP="00131699">
            <w:pPr>
              <w:rPr>
                <w:color w:val="000000"/>
                <w:sz w:val="22"/>
                <w:szCs w:val="22"/>
                <w:lang w:val="en-GB"/>
              </w:rPr>
            </w:pPr>
            <w:r w:rsidRPr="000A20F1">
              <w:rPr>
                <w:color w:val="000000"/>
                <w:sz w:val="22"/>
                <w:szCs w:val="22"/>
                <w:lang w:val="en-GB"/>
              </w:rPr>
              <w:t>Training</w:t>
            </w:r>
          </w:p>
        </w:tc>
        <w:tc>
          <w:tcPr>
            <w:tcW w:w="662" w:type="dxa"/>
            <w:shd w:val="clear" w:color="auto" w:fill="auto"/>
            <w:noWrap/>
            <w:vAlign w:val="center"/>
            <w:hideMark/>
          </w:tcPr>
          <w:p w14:paraId="267BB2CC"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286F5F4"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E96742C"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2CF3906E"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16F89AA3"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5A512E6A"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76E721E"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31CF264"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88BCC27"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623EE9A"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603EB7" w:rsidRPr="000A20F1" w14:paraId="11BC5654" w14:textId="77777777" w:rsidTr="00131699">
        <w:trPr>
          <w:trHeight w:val="318"/>
        </w:trPr>
        <w:tc>
          <w:tcPr>
            <w:tcW w:w="2237" w:type="dxa"/>
            <w:shd w:val="clear" w:color="auto" w:fill="auto"/>
            <w:vAlign w:val="center"/>
            <w:hideMark/>
          </w:tcPr>
          <w:p w14:paraId="062CB4E3" w14:textId="77777777" w:rsidR="00603EB7" w:rsidRPr="000A20F1" w:rsidRDefault="00603EB7" w:rsidP="00131699">
            <w:pPr>
              <w:rPr>
                <w:color w:val="000000"/>
                <w:sz w:val="22"/>
                <w:szCs w:val="22"/>
                <w:lang w:val="en-GB"/>
              </w:rPr>
            </w:pPr>
            <w:r w:rsidRPr="000A20F1">
              <w:rPr>
                <w:color w:val="000000"/>
                <w:sz w:val="22"/>
                <w:szCs w:val="22"/>
                <w:lang w:val="en-GB"/>
              </w:rPr>
              <w:t>Import and export permits</w:t>
            </w:r>
          </w:p>
        </w:tc>
        <w:tc>
          <w:tcPr>
            <w:tcW w:w="662" w:type="dxa"/>
            <w:shd w:val="clear" w:color="auto" w:fill="auto"/>
            <w:noWrap/>
            <w:vAlign w:val="center"/>
            <w:hideMark/>
          </w:tcPr>
          <w:p w14:paraId="7C2419D7"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00041D9"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4EAD54E"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7006095E"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32A25B0D"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198BDDF6"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5CEF0D9"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0EFA7D71"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AAB0BE7"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EF46B11"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603EB7" w:rsidRPr="000A20F1" w14:paraId="55203DC2" w14:textId="77777777" w:rsidTr="00131699">
        <w:trPr>
          <w:trHeight w:val="553"/>
        </w:trPr>
        <w:tc>
          <w:tcPr>
            <w:tcW w:w="8857" w:type="dxa"/>
            <w:gridSpan w:val="11"/>
            <w:shd w:val="clear" w:color="000000" w:fill="D1CECE"/>
            <w:vAlign w:val="center"/>
            <w:hideMark/>
          </w:tcPr>
          <w:p w14:paraId="01487E41" w14:textId="77777777" w:rsidR="00603EB7" w:rsidRPr="000A20F1" w:rsidRDefault="00603EB7" w:rsidP="00131699">
            <w:pPr>
              <w:rPr>
                <w:b/>
                <w:bCs/>
                <w:color w:val="000000"/>
                <w:sz w:val="22"/>
                <w:szCs w:val="22"/>
                <w:lang w:val="en-GB"/>
              </w:rPr>
            </w:pPr>
            <w:r w:rsidRPr="000A20F1">
              <w:rPr>
                <w:b/>
                <w:bCs/>
                <w:color w:val="000000"/>
                <w:sz w:val="22"/>
                <w:szCs w:val="22"/>
                <w:lang w:val="en-GB"/>
              </w:rPr>
              <w:t>Implementation phase</w:t>
            </w:r>
          </w:p>
        </w:tc>
      </w:tr>
      <w:tr w:rsidR="00603EB7" w:rsidRPr="000A20F1" w14:paraId="4D6078E2" w14:textId="77777777" w:rsidTr="000A20F1">
        <w:trPr>
          <w:trHeight w:val="525"/>
        </w:trPr>
        <w:tc>
          <w:tcPr>
            <w:tcW w:w="2237" w:type="dxa"/>
            <w:shd w:val="clear" w:color="auto" w:fill="auto"/>
            <w:vAlign w:val="center"/>
          </w:tcPr>
          <w:p w14:paraId="50EE1385" w14:textId="76B6FDA1" w:rsidR="00603EB7" w:rsidRPr="000A20F1" w:rsidRDefault="000A20F1" w:rsidP="00131699">
            <w:pPr>
              <w:rPr>
                <w:color w:val="000000"/>
                <w:sz w:val="22"/>
                <w:szCs w:val="22"/>
                <w:lang w:val="en-GB"/>
              </w:rPr>
            </w:pPr>
            <w:r w:rsidRPr="000A20F1">
              <w:rPr>
                <w:color w:val="000000"/>
                <w:sz w:val="22"/>
                <w:szCs w:val="22"/>
                <w:lang w:val="en-GB"/>
              </w:rPr>
              <w:t>Intensive support for clinics to ensure availability of required data</w:t>
            </w:r>
          </w:p>
        </w:tc>
        <w:tc>
          <w:tcPr>
            <w:tcW w:w="662" w:type="dxa"/>
            <w:shd w:val="clear" w:color="auto" w:fill="auto"/>
            <w:noWrap/>
            <w:vAlign w:val="center"/>
            <w:hideMark/>
          </w:tcPr>
          <w:p w14:paraId="586FA4AA"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E0CF54F"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22BB296"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16F0AFF"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5C059EB1"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5EA5E622" w14:textId="77777777" w:rsidR="00603EB7" w:rsidRPr="000A20F1" w:rsidRDefault="00603EB7" w:rsidP="00131699">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1D7A8D88"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01945275" w14:textId="77777777" w:rsidR="00603EB7" w:rsidRPr="000A20F1" w:rsidRDefault="00603EB7" w:rsidP="00131699">
            <w:pPr>
              <w:jc w:val="center"/>
              <w:rPr>
                <w:color w:val="000000"/>
                <w:sz w:val="22"/>
                <w:szCs w:val="22"/>
                <w:lang w:val="en-GB"/>
              </w:rPr>
            </w:pPr>
          </w:p>
        </w:tc>
        <w:tc>
          <w:tcPr>
            <w:tcW w:w="662" w:type="dxa"/>
            <w:shd w:val="clear" w:color="auto" w:fill="auto"/>
            <w:noWrap/>
            <w:vAlign w:val="center"/>
            <w:hideMark/>
          </w:tcPr>
          <w:p w14:paraId="322C00E3"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D2AC8A6" w14:textId="77777777" w:rsidR="00603EB7" w:rsidRPr="000A20F1" w:rsidRDefault="00603EB7" w:rsidP="00131699">
            <w:pPr>
              <w:jc w:val="center"/>
              <w:rPr>
                <w:color w:val="000000"/>
                <w:sz w:val="22"/>
                <w:szCs w:val="22"/>
                <w:lang w:val="en-GB"/>
              </w:rPr>
            </w:pPr>
            <w:r w:rsidRPr="000A20F1">
              <w:rPr>
                <w:color w:val="000000"/>
                <w:sz w:val="22"/>
                <w:szCs w:val="22"/>
                <w:lang w:val="en-GB"/>
              </w:rPr>
              <w:t> </w:t>
            </w:r>
          </w:p>
        </w:tc>
      </w:tr>
      <w:tr w:rsidR="000A20F1" w:rsidRPr="000A20F1" w14:paraId="687CB98B" w14:textId="77777777" w:rsidTr="00131699">
        <w:trPr>
          <w:trHeight w:val="318"/>
        </w:trPr>
        <w:tc>
          <w:tcPr>
            <w:tcW w:w="2237" w:type="dxa"/>
            <w:shd w:val="clear" w:color="auto" w:fill="auto"/>
            <w:vAlign w:val="center"/>
          </w:tcPr>
          <w:p w14:paraId="1FF2B8F8" w14:textId="228F4973" w:rsidR="000A20F1" w:rsidRPr="000A20F1" w:rsidRDefault="000A20F1" w:rsidP="000A20F1">
            <w:pPr>
              <w:rPr>
                <w:color w:val="000000"/>
                <w:sz w:val="22"/>
                <w:szCs w:val="22"/>
                <w:lang w:val="en-GB"/>
              </w:rPr>
            </w:pPr>
            <w:r w:rsidRPr="000A20F1">
              <w:rPr>
                <w:color w:val="000000"/>
                <w:sz w:val="22"/>
                <w:szCs w:val="22"/>
                <w:lang w:val="en-GB"/>
              </w:rPr>
              <w:t>Selection and storage of eligible case specimens</w:t>
            </w:r>
          </w:p>
        </w:tc>
        <w:tc>
          <w:tcPr>
            <w:tcW w:w="662" w:type="dxa"/>
            <w:shd w:val="clear" w:color="auto" w:fill="auto"/>
            <w:noWrap/>
            <w:vAlign w:val="center"/>
          </w:tcPr>
          <w:p w14:paraId="3DAEBD36"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739DA684"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020A175C"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582ECC35" w14:textId="7A01C5DF"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tcPr>
          <w:p w14:paraId="165CF868" w14:textId="3110EF0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tcPr>
          <w:p w14:paraId="07B26E86" w14:textId="71AEB27C"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tcPr>
          <w:p w14:paraId="6346BBC2"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2B9DDA58"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61CE25C7"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tcPr>
          <w:p w14:paraId="3C8C2BE5" w14:textId="77777777" w:rsidR="000A20F1" w:rsidRPr="000A20F1" w:rsidRDefault="000A20F1" w:rsidP="000A20F1">
            <w:pPr>
              <w:jc w:val="center"/>
              <w:rPr>
                <w:color w:val="000000"/>
                <w:sz w:val="22"/>
                <w:szCs w:val="22"/>
                <w:lang w:val="en-GB"/>
              </w:rPr>
            </w:pPr>
          </w:p>
        </w:tc>
      </w:tr>
      <w:tr w:rsidR="000A20F1" w:rsidRPr="000A20F1" w14:paraId="044567AF" w14:textId="77777777" w:rsidTr="00131699">
        <w:trPr>
          <w:trHeight w:val="318"/>
        </w:trPr>
        <w:tc>
          <w:tcPr>
            <w:tcW w:w="2237" w:type="dxa"/>
            <w:shd w:val="clear" w:color="auto" w:fill="auto"/>
            <w:vAlign w:val="center"/>
            <w:hideMark/>
          </w:tcPr>
          <w:p w14:paraId="090A5FE7" w14:textId="2E6BBA66" w:rsidR="000A20F1" w:rsidRPr="000A20F1" w:rsidRDefault="000A20F1" w:rsidP="000A20F1">
            <w:pPr>
              <w:rPr>
                <w:color w:val="000000"/>
                <w:sz w:val="22"/>
                <w:szCs w:val="22"/>
                <w:lang w:val="en-GB"/>
              </w:rPr>
            </w:pPr>
            <w:r w:rsidRPr="000A20F1">
              <w:rPr>
                <w:color w:val="000000"/>
                <w:sz w:val="22"/>
                <w:szCs w:val="22"/>
                <w:lang w:val="en-GB"/>
              </w:rPr>
              <w:t xml:space="preserve">Sample size allocation and selection of eligible case specimens </w:t>
            </w:r>
          </w:p>
        </w:tc>
        <w:tc>
          <w:tcPr>
            <w:tcW w:w="662" w:type="dxa"/>
            <w:shd w:val="clear" w:color="auto" w:fill="auto"/>
            <w:noWrap/>
            <w:vAlign w:val="center"/>
            <w:hideMark/>
          </w:tcPr>
          <w:p w14:paraId="6E0DE6AC"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65758CF"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FF6CEA5"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A627ACA"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F0D721E"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1DFE7D3"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hideMark/>
          </w:tcPr>
          <w:p w14:paraId="35CD7E77" w14:textId="7777777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27797BF7"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hideMark/>
          </w:tcPr>
          <w:p w14:paraId="7A95794F"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hideMark/>
          </w:tcPr>
          <w:p w14:paraId="535BCFF2"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r>
      <w:tr w:rsidR="000A20F1" w:rsidRPr="000A20F1" w14:paraId="0C4189D4" w14:textId="77777777" w:rsidTr="00131699">
        <w:trPr>
          <w:trHeight w:val="318"/>
        </w:trPr>
        <w:tc>
          <w:tcPr>
            <w:tcW w:w="2237" w:type="dxa"/>
            <w:shd w:val="clear" w:color="auto" w:fill="auto"/>
            <w:vAlign w:val="center"/>
            <w:hideMark/>
          </w:tcPr>
          <w:p w14:paraId="75A76635" w14:textId="77777777" w:rsidR="000A20F1" w:rsidRPr="000A20F1" w:rsidRDefault="000A20F1" w:rsidP="000A20F1">
            <w:pPr>
              <w:rPr>
                <w:color w:val="000000"/>
                <w:sz w:val="22"/>
                <w:szCs w:val="22"/>
                <w:lang w:val="en-GB"/>
              </w:rPr>
            </w:pPr>
            <w:r w:rsidRPr="000A20F1">
              <w:rPr>
                <w:color w:val="000000"/>
                <w:sz w:val="22"/>
                <w:szCs w:val="22"/>
                <w:lang w:val="en-GB"/>
              </w:rPr>
              <w:t>Shipment of eligible case specimens for HIV drug resistance testing</w:t>
            </w:r>
          </w:p>
        </w:tc>
        <w:tc>
          <w:tcPr>
            <w:tcW w:w="662" w:type="dxa"/>
            <w:shd w:val="clear" w:color="auto" w:fill="auto"/>
            <w:noWrap/>
            <w:vAlign w:val="center"/>
            <w:hideMark/>
          </w:tcPr>
          <w:p w14:paraId="320903F4"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EE9757E"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D4D320B"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585D6F2"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A93BAA2"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06BC5F3"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195C0BC" w14:textId="7777777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490FD4BF"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hideMark/>
          </w:tcPr>
          <w:p w14:paraId="7F61852A"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B3E9E08"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r>
      <w:tr w:rsidR="000A20F1" w:rsidRPr="000A20F1" w14:paraId="4EFA6C18" w14:textId="77777777" w:rsidTr="00131699">
        <w:trPr>
          <w:trHeight w:val="159"/>
        </w:trPr>
        <w:tc>
          <w:tcPr>
            <w:tcW w:w="2237" w:type="dxa"/>
            <w:shd w:val="clear" w:color="auto" w:fill="auto"/>
            <w:vAlign w:val="center"/>
            <w:hideMark/>
          </w:tcPr>
          <w:p w14:paraId="4951333A" w14:textId="77777777" w:rsidR="000A20F1" w:rsidRPr="000A20F1" w:rsidRDefault="000A20F1" w:rsidP="000A20F1">
            <w:pPr>
              <w:rPr>
                <w:color w:val="000000"/>
                <w:sz w:val="22"/>
                <w:szCs w:val="22"/>
                <w:lang w:val="en-GB"/>
              </w:rPr>
            </w:pPr>
            <w:r w:rsidRPr="000A20F1">
              <w:rPr>
                <w:color w:val="000000"/>
                <w:sz w:val="22"/>
                <w:szCs w:val="22"/>
                <w:lang w:val="en-GB"/>
              </w:rPr>
              <w:t>HIV drug resistance testing</w:t>
            </w:r>
          </w:p>
        </w:tc>
        <w:tc>
          <w:tcPr>
            <w:tcW w:w="662" w:type="dxa"/>
            <w:shd w:val="clear" w:color="auto" w:fill="auto"/>
            <w:noWrap/>
            <w:vAlign w:val="center"/>
            <w:hideMark/>
          </w:tcPr>
          <w:p w14:paraId="4B270E2A"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4572FC9"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0FD0F349"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E11F303"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71A49C78"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3139464"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1309047" w14:textId="7777777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2F1BC65E" w14:textId="7777777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5795BE11" w14:textId="77777777" w:rsidR="000A20F1" w:rsidRPr="000A20F1" w:rsidRDefault="000A20F1" w:rsidP="000A20F1">
            <w:pPr>
              <w:jc w:val="center"/>
              <w:rPr>
                <w:color w:val="000000"/>
                <w:sz w:val="22"/>
                <w:szCs w:val="22"/>
                <w:lang w:val="en-GB"/>
              </w:rPr>
            </w:pPr>
          </w:p>
        </w:tc>
        <w:tc>
          <w:tcPr>
            <w:tcW w:w="662" w:type="dxa"/>
            <w:shd w:val="clear" w:color="auto" w:fill="auto"/>
            <w:noWrap/>
            <w:vAlign w:val="center"/>
            <w:hideMark/>
          </w:tcPr>
          <w:p w14:paraId="26A97BAD" w14:textId="77777777" w:rsidR="000A20F1" w:rsidRPr="000A20F1" w:rsidRDefault="000A20F1" w:rsidP="000A20F1">
            <w:pPr>
              <w:jc w:val="center"/>
              <w:rPr>
                <w:color w:val="000000"/>
                <w:sz w:val="22"/>
                <w:szCs w:val="22"/>
                <w:lang w:val="en-GB"/>
              </w:rPr>
            </w:pPr>
          </w:p>
        </w:tc>
      </w:tr>
      <w:tr w:rsidR="000A20F1" w:rsidRPr="000A20F1" w14:paraId="4E61A1BE" w14:textId="77777777" w:rsidTr="00131699">
        <w:trPr>
          <w:trHeight w:val="177"/>
        </w:trPr>
        <w:tc>
          <w:tcPr>
            <w:tcW w:w="2237" w:type="dxa"/>
            <w:shd w:val="clear" w:color="auto" w:fill="auto"/>
            <w:vAlign w:val="center"/>
            <w:hideMark/>
          </w:tcPr>
          <w:p w14:paraId="7811C329" w14:textId="77777777" w:rsidR="000A20F1" w:rsidRPr="000A20F1" w:rsidRDefault="000A20F1" w:rsidP="000A20F1">
            <w:pPr>
              <w:rPr>
                <w:color w:val="000000"/>
                <w:sz w:val="22"/>
                <w:szCs w:val="22"/>
                <w:lang w:val="en-GB"/>
              </w:rPr>
            </w:pPr>
            <w:r w:rsidRPr="000A20F1">
              <w:rPr>
                <w:color w:val="000000"/>
                <w:sz w:val="22"/>
                <w:szCs w:val="22"/>
                <w:lang w:val="en-GB"/>
              </w:rPr>
              <w:t xml:space="preserve">Data analysis and draft report </w:t>
            </w:r>
          </w:p>
        </w:tc>
        <w:tc>
          <w:tcPr>
            <w:tcW w:w="662" w:type="dxa"/>
            <w:shd w:val="clear" w:color="auto" w:fill="auto"/>
            <w:noWrap/>
            <w:vAlign w:val="center"/>
            <w:hideMark/>
          </w:tcPr>
          <w:p w14:paraId="5C78F20E"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6EAEE29"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DBF6407"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26D1ECF"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F43C2DE"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597860F"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0FEA4E5"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0408CEEB"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0F6CC29" w14:textId="77777777" w:rsidR="000A20F1" w:rsidRPr="000A20F1" w:rsidRDefault="000A20F1" w:rsidP="000A20F1">
            <w:pPr>
              <w:jc w:val="center"/>
              <w:rPr>
                <w:color w:val="000000"/>
                <w:sz w:val="22"/>
                <w:szCs w:val="22"/>
                <w:lang w:val="en-GB"/>
              </w:rPr>
            </w:pPr>
            <w:r w:rsidRPr="000A20F1">
              <w:rPr>
                <w:color w:val="000000"/>
                <w:sz w:val="22"/>
                <w:szCs w:val="22"/>
                <w:lang w:val="en-GB"/>
              </w:rPr>
              <w:t>X</w:t>
            </w:r>
          </w:p>
        </w:tc>
        <w:tc>
          <w:tcPr>
            <w:tcW w:w="662" w:type="dxa"/>
            <w:shd w:val="clear" w:color="auto" w:fill="auto"/>
            <w:noWrap/>
            <w:vAlign w:val="center"/>
            <w:hideMark/>
          </w:tcPr>
          <w:p w14:paraId="770322F9"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r>
      <w:tr w:rsidR="000A20F1" w:rsidRPr="00BF6216" w14:paraId="433A6936" w14:textId="77777777" w:rsidTr="00131699">
        <w:trPr>
          <w:trHeight w:val="159"/>
        </w:trPr>
        <w:tc>
          <w:tcPr>
            <w:tcW w:w="2237" w:type="dxa"/>
            <w:shd w:val="clear" w:color="auto" w:fill="auto"/>
            <w:vAlign w:val="center"/>
            <w:hideMark/>
          </w:tcPr>
          <w:p w14:paraId="1286D676" w14:textId="77777777" w:rsidR="000A20F1" w:rsidRPr="000A20F1" w:rsidRDefault="000A20F1" w:rsidP="000A20F1">
            <w:pPr>
              <w:rPr>
                <w:color w:val="000000"/>
                <w:sz w:val="22"/>
                <w:szCs w:val="22"/>
                <w:lang w:val="en-GB"/>
              </w:rPr>
            </w:pPr>
            <w:r w:rsidRPr="000A20F1">
              <w:rPr>
                <w:color w:val="000000"/>
                <w:sz w:val="22"/>
                <w:szCs w:val="22"/>
                <w:lang w:val="en-GB"/>
              </w:rPr>
              <w:t xml:space="preserve">Dissemination of survey outcomes </w:t>
            </w:r>
          </w:p>
        </w:tc>
        <w:tc>
          <w:tcPr>
            <w:tcW w:w="662" w:type="dxa"/>
            <w:shd w:val="clear" w:color="auto" w:fill="auto"/>
            <w:noWrap/>
            <w:vAlign w:val="center"/>
            <w:hideMark/>
          </w:tcPr>
          <w:p w14:paraId="59DE1793"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83B50C6"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569684C2"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76FF598"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D2DB05E"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6CD3F26B"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1A07DEC5"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3AF9F49F"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222A556D" w14:textId="77777777" w:rsidR="000A20F1" w:rsidRPr="000A20F1" w:rsidRDefault="000A20F1" w:rsidP="000A20F1">
            <w:pPr>
              <w:jc w:val="center"/>
              <w:rPr>
                <w:color w:val="000000"/>
                <w:sz w:val="22"/>
                <w:szCs w:val="22"/>
                <w:lang w:val="en-GB"/>
              </w:rPr>
            </w:pPr>
            <w:r w:rsidRPr="000A20F1">
              <w:rPr>
                <w:color w:val="000000"/>
                <w:sz w:val="22"/>
                <w:szCs w:val="22"/>
                <w:lang w:val="en-GB"/>
              </w:rPr>
              <w:t> </w:t>
            </w:r>
          </w:p>
        </w:tc>
        <w:tc>
          <w:tcPr>
            <w:tcW w:w="662" w:type="dxa"/>
            <w:shd w:val="clear" w:color="auto" w:fill="auto"/>
            <w:noWrap/>
            <w:vAlign w:val="center"/>
            <w:hideMark/>
          </w:tcPr>
          <w:p w14:paraId="4D1BEC05" w14:textId="77777777" w:rsidR="000A20F1" w:rsidRPr="00BF6216" w:rsidRDefault="000A20F1" w:rsidP="000A20F1">
            <w:pPr>
              <w:jc w:val="center"/>
              <w:rPr>
                <w:color w:val="000000"/>
                <w:sz w:val="22"/>
                <w:szCs w:val="22"/>
                <w:lang w:val="en-GB"/>
              </w:rPr>
            </w:pPr>
            <w:r w:rsidRPr="000A20F1">
              <w:rPr>
                <w:color w:val="000000"/>
                <w:sz w:val="22"/>
                <w:szCs w:val="22"/>
                <w:lang w:val="en-GB"/>
              </w:rPr>
              <w:t>X</w:t>
            </w:r>
          </w:p>
        </w:tc>
      </w:tr>
    </w:tbl>
    <w:p w14:paraId="32E31DF3" w14:textId="77777777" w:rsidR="00603EB7" w:rsidRDefault="00603EB7" w:rsidP="00603EB7">
      <w:pPr>
        <w:spacing w:line="360" w:lineRule="auto"/>
        <w:rPr>
          <w:lang w:val="en-GB"/>
        </w:rPr>
      </w:pPr>
    </w:p>
    <w:p w14:paraId="4E00CB3E" w14:textId="77777777" w:rsidR="00603EB7" w:rsidRDefault="00603EB7" w:rsidP="00603EB7">
      <w:pPr>
        <w:spacing w:line="360" w:lineRule="auto"/>
        <w:rPr>
          <w:lang w:val="en-GB"/>
        </w:rPr>
      </w:pPr>
    </w:p>
    <w:p w14:paraId="2AD82C27" w14:textId="309047D5" w:rsidR="001062FE" w:rsidRPr="00BF6216" w:rsidRDefault="001062FE" w:rsidP="003B7E92">
      <w:pPr>
        <w:spacing w:line="360" w:lineRule="auto"/>
        <w:rPr>
          <w:lang w:val="en-GB"/>
        </w:rPr>
      </w:pPr>
    </w:p>
    <w:sectPr w:rsidR="001062FE" w:rsidRPr="00BF6216" w:rsidSect="00103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C0D9" w14:textId="77777777" w:rsidR="00D97C0F" w:rsidRDefault="00D97C0F" w:rsidP="00904C9A">
      <w:r>
        <w:rPr>
          <w:lang w:val="en"/>
        </w:rPr>
        <w:separator/>
      </w:r>
    </w:p>
  </w:endnote>
  <w:endnote w:type="continuationSeparator" w:id="0">
    <w:p w14:paraId="6068F751" w14:textId="77777777" w:rsidR="00D97C0F" w:rsidRDefault="00D97C0F" w:rsidP="00904C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sidR="0016207E">
          <w:rPr>
            <w:rStyle w:val="PageNumber"/>
            <w:noProof/>
            <w:lang w:val="en"/>
          </w:rPr>
          <w:t>2</w:t>
        </w:r>
        <w:r>
          <w:rPr>
            <w:rStyle w:val="PageNumber"/>
            <w:lang w:val="en"/>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4820" w14:textId="1F419B8A" w:rsidR="00904C9A" w:rsidRPr="00D43F28" w:rsidRDefault="00D43F28" w:rsidP="00D43F28">
    <w:pPr>
      <w:pStyle w:val="Footer"/>
      <w:ind w:right="360"/>
      <w:rPr>
        <w:rFonts w:ascii="Times New Roman" w:hAnsi="Times New Roman" w:cs="Times New Roman"/>
        <w:sz w:val="18"/>
        <w:szCs w:val="18"/>
        <w:lang w:val="en-GB"/>
      </w:rPr>
    </w:pPr>
    <w:r w:rsidRPr="004806D7">
      <w:rPr>
        <w:sz w:val="18"/>
        <w:szCs w:val="18"/>
        <w:lang w:val="en-GB"/>
      </w:rPr>
      <w:t xml:space="preserve">Generic version 1.0, 8 January 2025 | </w:t>
    </w:r>
    <w:r w:rsidRPr="004806D7">
      <w:rPr>
        <w:b/>
        <w:bCs/>
        <w:sz w:val="18"/>
        <w:szCs w:val="18"/>
        <w:lang w:val="en-GB"/>
      </w:rPr>
      <w:t>Nationally representative laboratory-based method, enhanced approach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879979146"/>
      <w:docPartObj>
        <w:docPartGallery w:val="Page Numbers (Bottom of Page)"/>
        <w:docPartUnique/>
      </w:docPartObj>
    </w:sdtPr>
    <w:sdtContent>
      <w:p w14:paraId="6C140993" w14:textId="38D72EDD" w:rsidR="003D673B" w:rsidRPr="00815F42" w:rsidRDefault="003D673B" w:rsidP="005A5648">
        <w:pPr>
          <w:pStyle w:val="Footer"/>
          <w:framePr w:wrap="none" w:vAnchor="text" w:hAnchor="margin" w:xAlign="right" w:y="1"/>
          <w:rPr>
            <w:rStyle w:val="PageNumber"/>
            <w:rFonts w:ascii="Times New Roman" w:hAnsi="Times New Roman" w:cs="Times New Roman"/>
            <w:sz w:val="20"/>
            <w:szCs w:val="20"/>
          </w:rPr>
        </w:pPr>
        <w:r w:rsidRPr="005618D1">
          <w:rPr>
            <w:rStyle w:val="PageNumber"/>
            <w:sz w:val="20"/>
            <w:szCs w:val="20"/>
            <w:lang w:val="en"/>
          </w:rPr>
          <w:fldChar w:fldCharType="begin"/>
        </w:r>
        <w:r w:rsidRPr="004147B1">
          <w:rPr>
            <w:rStyle w:val="PageNumber"/>
            <w:sz w:val="20"/>
            <w:szCs w:val="20"/>
            <w:lang w:val="en"/>
          </w:rPr>
          <w:instrText xml:space="preserve"> PAGE </w:instrText>
        </w:r>
        <w:r w:rsidRPr="005618D1">
          <w:rPr>
            <w:rStyle w:val="PageNumber"/>
            <w:sz w:val="20"/>
            <w:szCs w:val="20"/>
            <w:lang w:val="en"/>
          </w:rPr>
          <w:fldChar w:fldCharType="separate"/>
        </w:r>
        <w:r w:rsidRPr="005A4CF6">
          <w:rPr>
            <w:rStyle w:val="PageNumber"/>
            <w:noProof/>
            <w:sz w:val="20"/>
            <w:szCs w:val="20"/>
            <w:lang w:val="en"/>
          </w:rPr>
          <w:t>31</w:t>
        </w:r>
        <w:r w:rsidRPr="005618D1">
          <w:rPr>
            <w:rStyle w:val="PageNumber"/>
            <w:sz w:val="20"/>
            <w:szCs w:val="20"/>
            <w:lang w:val="en"/>
          </w:rPr>
          <w:fldChar w:fldCharType="end"/>
        </w:r>
      </w:p>
    </w:sdtContent>
  </w:sdt>
  <w:p w14:paraId="0818FA87" w14:textId="05260A25" w:rsidR="003D673B" w:rsidRPr="004806D7" w:rsidRDefault="00BF6216" w:rsidP="00BF6216">
    <w:pPr>
      <w:pStyle w:val="Footer"/>
      <w:ind w:right="360"/>
      <w:rPr>
        <w:rFonts w:ascii="Times New Roman" w:hAnsi="Times New Roman" w:cs="Times New Roman"/>
        <w:sz w:val="18"/>
        <w:szCs w:val="18"/>
        <w:lang w:val="en-GB"/>
      </w:rPr>
    </w:pPr>
    <w:r w:rsidRPr="004806D7">
      <w:rPr>
        <w:sz w:val="18"/>
        <w:szCs w:val="18"/>
        <w:lang w:val="en-GB"/>
      </w:rPr>
      <w:t xml:space="preserve">Generic version 1.0, </w:t>
    </w:r>
    <w:r w:rsidR="004806D7" w:rsidRPr="004806D7">
      <w:rPr>
        <w:sz w:val="18"/>
        <w:szCs w:val="18"/>
        <w:lang w:val="en-GB"/>
      </w:rPr>
      <w:t>8 January 2025</w:t>
    </w:r>
    <w:r w:rsidRPr="004806D7">
      <w:rPr>
        <w:sz w:val="18"/>
        <w:szCs w:val="18"/>
        <w:lang w:val="en-GB"/>
      </w:rPr>
      <w:t xml:space="preserve"> | </w:t>
    </w:r>
    <w:r w:rsidRPr="004806D7">
      <w:rPr>
        <w:b/>
        <w:bCs/>
        <w:sz w:val="18"/>
        <w:szCs w:val="18"/>
        <w:lang w:val="en-GB"/>
      </w:rPr>
      <w:t>Nationally representative laboratory-based method</w:t>
    </w:r>
    <w:r w:rsidR="004806D7" w:rsidRPr="004806D7">
      <w:rPr>
        <w:b/>
        <w:bCs/>
        <w:sz w:val="18"/>
        <w:szCs w:val="18"/>
        <w:lang w:val="en-GB"/>
      </w:rPr>
      <w:t>, enhanced approach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520293580"/>
      <w:docPartObj>
        <w:docPartGallery w:val="Page Numbers (Bottom of Page)"/>
        <w:docPartUnique/>
      </w:docPartObj>
    </w:sdtPr>
    <w:sdtContent>
      <w:p w14:paraId="21B6D81E" w14:textId="77777777" w:rsidR="00603EB7" w:rsidRPr="00815F42" w:rsidRDefault="00603EB7" w:rsidP="005A5648">
        <w:pPr>
          <w:pStyle w:val="Footer"/>
          <w:framePr w:wrap="none" w:vAnchor="text" w:hAnchor="margin" w:xAlign="right" w:y="1"/>
          <w:rPr>
            <w:rStyle w:val="PageNumber"/>
            <w:rFonts w:ascii="Times New Roman" w:hAnsi="Times New Roman" w:cs="Times New Roman"/>
            <w:sz w:val="20"/>
            <w:szCs w:val="20"/>
          </w:rPr>
        </w:pPr>
        <w:r w:rsidRPr="005618D1">
          <w:rPr>
            <w:rStyle w:val="PageNumber"/>
            <w:sz w:val="20"/>
            <w:szCs w:val="20"/>
            <w:lang w:val="en"/>
          </w:rPr>
          <w:fldChar w:fldCharType="begin"/>
        </w:r>
        <w:r w:rsidRPr="004147B1">
          <w:rPr>
            <w:rStyle w:val="PageNumber"/>
            <w:sz w:val="20"/>
            <w:szCs w:val="20"/>
            <w:lang w:val="en"/>
          </w:rPr>
          <w:instrText xml:space="preserve"> PAGE </w:instrText>
        </w:r>
        <w:r w:rsidRPr="005618D1">
          <w:rPr>
            <w:rStyle w:val="PageNumber"/>
            <w:sz w:val="20"/>
            <w:szCs w:val="20"/>
            <w:lang w:val="en"/>
          </w:rPr>
          <w:fldChar w:fldCharType="separate"/>
        </w:r>
        <w:r w:rsidRPr="005A4CF6">
          <w:rPr>
            <w:rStyle w:val="PageNumber"/>
            <w:noProof/>
            <w:sz w:val="20"/>
            <w:szCs w:val="20"/>
            <w:lang w:val="en"/>
          </w:rPr>
          <w:t>31</w:t>
        </w:r>
        <w:r w:rsidRPr="005618D1">
          <w:rPr>
            <w:rStyle w:val="PageNumber"/>
            <w:sz w:val="20"/>
            <w:szCs w:val="20"/>
            <w:lang w:val="en"/>
          </w:rPr>
          <w:fldChar w:fldCharType="end"/>
        </w:r>
      </w:p>
    </w:sdtContent>
  </w:sdt>
  <w:p w14:paraId="7E8DCDF6" w14:textId="77777777" w:rsidR="00603EB7" w:rsidRPr="004806D7" w:rsidRDefault="00603EB7" w:rsidP="00BF6216">
    <w:pPr>
      <w:pStyle w:val="Footer"/>
      <w:ind w:right="360"/>
      <w:rPr>
        <w:rFonts w:ascii="Times New Roman" w:hAnsi="Times New Roman" w:cs="Times New Roman"/>
        <w:sz w:val="18"/>
        <w:szCs w:val="18"/>
        <w:lang w:val="en-GB"/>
      </w:rPr>
    </w:pPr>
    <w:r w:rsidRPr="004806D7">
      <w:rPr>
        <w:sz w:val="18"/>
        <w:szCs w:val="18"/>
        <w:lang w:val="en-GB"/>
      </w:rPr>
      <w:t xml:space="preserve">Generic version 1.0, 8 January 2025 | </w:t>
    </w:r>
    <w:r w:rsidRPr="004806D7">
      <w:rPr>
        <w:b/>
        <w:bCs/>
        <w:sz w:val="18"/>
        <w:szCs w:val="18"/>
        <w:lang w:val="en-GB"/>
      </w:rPr>
      <w:t>Nationally representative laboratory-based method, enhanced approach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9A19" w14:textId="77777777" w:rsidR="00D97C0F" w:rsidRDefault="00D97C0F" w:rsidP="00904C9A">
      <w:r>
        <w:rPr>
          <w:lang w:val="en"/>
        </w:rPr>
        <w:separator/>
      </w:r>
    </w:p>
  </w:footnote>
  <w:footnote w:type="continuationSeparator" w:id="0">
    <w:p w14:paraId="067F8524" w14:textId="77777777" w:rsidR="00D97C0F" w:rsidRDefault="00D97C0F" w:rsidP="00904C9A">
      <w:r>
        <w:rPr>
          <w:lang w:val="en"/>
        </w:rPr>
        <w:continuationSeparator/>
      </w:r>
    </w:p>
  </w:footnote>
  <w:footnote w:id="1">
    <w:p w14:paraId="35AF4EC9" w14:textId="18194EAC" w:rsidR="00020BAE" w:rsidRPr="00020BAE" w:rsidRDefault="00020BAE">
      <w:pPr>
        <w:pStyle w:val="FootnoteText"/>
      </w:pPr>
      <w:r>
        <w:rPr>
          <w:rStyle w:val="FootnoteReference"/>
        </w:rPr>
        <w:footnoteRef/>
      </w:r>
      <w:r>
        <w:t xml:space="preserve"> </w:t>
      </w:r>
      <w:r w:rsidRPr="00A62EE6">
        <w:rPr>
          <w:rFonts w:ascii="Times New Roman" w:hAnsi="Times New Roman" w:cs="Times New Roman"/>
          <w:lang w:val="en-GB"/>
        </w:rPr>
        <w:t>Three-</w:t>
      </w:r>
      <w:r w:rsidRPr="00A57337">
        <w:rPr>
          <w:rFonts w:ascii="Times New Roman" w:hAnsi="Times New Roman" w:cs="Times New Roman"/>
          <w:lang w:val="en-GB"/>
        </w:rPr>
        <w:t>letter code identifying the participating viral load laboratory</w:t>
      </w:r>
    </w:p>
  </w:footnote>
  <w:footnote w:id="2">
    <w:p w14:paraId="610ABE18" w14:textId="77777777" w:rsidR="00F3649B" w:rsidRPr="00955D98" w:rsidRDefault="00F3649B" w:rsidP="00F3649B">
      <w:pPr>
        <w:pStyle w:val="FootnoteText"/>
        <w:rPr>
          <w:rFonts w:ascii="Times New Roman" w:hAnsi="Times New Roman" w:cs="Times New Roman"/>
        </w:rPr>
      </w:pPr>
      <w:r w:rsidRPr="00905C01">
        <w:rPr>
          <w:rStyle w:val="FootnoteReference"/>
          <w:rFonts w:ascii="Times New Roman" w:hAnsi="Times New Roman" w:cs="Times New Roman"/>
        </w:rPr>
        <w:footnoteRef/>
      </w:r>
      <w:r w:rsidRPr="00955D98">
        <w:rPr>
          <w:rFonts w:ascii="Times New Roman" w:hAnsi="Times New Roman" w:cs="Times New Roman"/>
        </w:rPr>
        <w:t xml:space="preserve"> ISO 3166 country codes:  </w:t>
      </w:r>
      <w:hyperlink r:id="rId1" w:anchor="search/code/" w:history="1">
        <w:r w:rsidRPr="00955D98">
          <w:rPr>
            <w:rStyle w:val="Hyperlink"/>
            <w:rFonts w:ascii="Times New Roman" w:hAnsi="Times New Roman" w:cs="Times New Roman"/>
          </w:rPr>
          <w:t>https://www.iso.org/obp/ui/#search/code/</w:t>
        </w:r>
      </w:hyperlink>
      <w:r w:rsidRPr="00955D98">
        <w:rPr>
          <w:rFonts w:ascii="Times New Roman" w:hAnsi="Times New Roman" w:cs="Times New Roman"/>
        </w:rPr>
        <w:t xml:space="preserve"> </w:t>
      </w:r>
    </w:p>
  </w:footnote>
  <w:footnote w:id="3">
    <w:p w14:paraId="625AF4CD" w14:textId="4DFB0361" w:rsidR="007D4605" w:rsidRPr="0087750B" w:rsidRDefault="007D4605" w:rsidP="007D4605">
      <w:pPr>
        <w:pStyle w:val="FootnoteText"/>
        <w:rPr>
          <w:rFonts w:ascii="Times New Roman" w:hAnsi="Times New Roman" w:cs="Times New Roman"/>
        </w:rPr>
      </w:pPr>
      <w:r w:rsidRPr="0087750B">
        <w:rPr>
          <w:rStyle w:val="FootnoteReference"/>
          <w:rFonts w:ascii="Times New Roman" w:hAnsi="Times New Roman" w:cs="Times New Roman"/>
        </w:rPr>
        <w:footnoteRef/>
      </w:r>
      <w:r w:rsidRPr="0087750B">
        <w:rPr>
          <w:rFonts w:ascii="Times New Roman" w:hAnsi="Times New Roman" w:cs="Times New Roman"/>
        </w:rPr>
        <w:t xml:space="preserve"> This variable is not used in analysis; however, a code linking the assigned participant survey identification code and the participant ART number (clinic ID) should be maintained at the viral load testing laboratory to facilitate quality assurance and return of results to participants’ medical records, if desired.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9579B"/>
    <w:multiLevelType w:val="hybridMultilevel"/>
    <w:tmpl w:val="2E0E2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203D5C"/>
    <w:multiLevelType w:val="hybridMultilevel"/>
    <w:tmpl w:val="680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3"/>
  </w:num>
  <w:num w:numId="2" w16cid:durableId="210701160">
    <w:abstractNumId w:val="11"/>
  </w:num>
  <w:num w:numId="3" w16cid:durableId="1427657167">
    <w:abstractNumId w:val="6"/>
  </w:num>
  <w:num w:numId="4" w16cid:durableId="23673720">
    <w:abstractNumId w:val="14"/>
  </w:num>
  <w:num w:numId="5" w16cid:durableId="1322002074">
    <w:abstractNumId w:val="24"/>
  </w:num>
  <w:num w:numId="6" w16cid:durableId="1193617830">
    <w:abstractNumId w:val="26"/>
  </w:num>
  <w:num w:numId="7" w16cid:durableId="1460762806">
    <w:abstractNumId w:val="16"/>
  </w:num>
  <w:num w:numId="8" w16cid:durableId="956645213">
    <w:abstractNumId w:val="7"/>
  </w:num>
  <w:num w:numId="9" w16cid:durableId="635523610">
    <w:abstractNumId w:val="23"/>
  </w:num>
  <w:num w:numId="10" w16cid:durableId="1339580769">
    <w:abstractNumId w:val="2"/>
  </w:num>
  <w:num w:numId="11" w16cid:durableId="1887447328">
    <w:abstractNumId w:val="10"/>
  </w:num>
  <w:num w:numId="12" w16cid:durableId="1283027637">
    <w:abstractNumId w:val="27"/>
  </w:num>
  <w:num w:numId="13" w16cid:durableId="241640935">
    <w:abstractNumId w:val="19"/>
  </w:num>
  <w:num w:numId="14" w16cid:durableId="731394095">
    <w:abstractNumId w:val="25"/>
  </w:num>
  <w:num w:numId="15" w16cid:durableId="592053408">
    <w:abstractNumId w:val="15"/>
  </w:num>
  <w:num w:numId="16" w16cid:durableId="499931661">
    <w:abstractNumId w:val="21"/>
  </w:num>
  <w:num w:numId="17" w16cid:durableId="1985576404">
    <w:abstractNumId w:val="4"/>
  </w:num>
  <w:num w:numId="18" w16cid:durableId="785197741">
    <w:abstractNumId w:val="17"/>
  </w:num>
  <w:num w:numId="19" w16cid:durableId="1209878610">
    <w:abstractNumId w:val="29"/>
  </w:num>
  <w:num w:numId="20" w16cid:durableId="1485850453">
    <w:abstractNumId w:val="22"/>
  </w:num>
  <w:num w:numId="21" w16cid:durableId="1727416406">
    <w:abstractNumId w:val="28"/>
  </w:num>
  <w:num w:numId="22" w16cid:durableId="1352873943">
    <w:abstractNumId w:val="5"/>
  </w:num>
  <w:num w:numId="23" w16cid:durableId="270091174">
    <w:abstractNumId w:val="1"/>
  </w:num>
  <w:num w:numId="24" w16cid:durableId="2115517473">
    <w:abstractNumId w:val="0"/>
  </w:num>
  <w:num w:numId="25" w16cid:durableId="707294907">
    <w:abstractNumId w:val="18"/>
  </w:num>
  <w:num w:numId="26" w16cid:durableId="1399403656">
    <w:abstractNumId w:val="30"/>
  </w:num>
  <w:num w:numId="27" w16cid:durableId="1193760051">
    <w:abstractNumId w:val="20"/>
  </w:num>
  <w:num w:numId="28" w16cid:durableId="1500804301">
    <w:abstractNumId w:val="8"/>
  </w:num>
  <w:num w:numId="29" w16cid:durableId="1187674551">
    <w:abstractNumId w:val="13"/>
  </w:num>
  <w:num w:numId="30" w16cid:durableId="418480124">
    <w:abstractNumId w:val="9"/>
  </w:num>
  <w:num w:numId="31" w16cid:durableId="1518424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409&lt;/item&gt;&lt;item&gt;410&lt;/item&gt;&lt;item&gt;415&lt;/item&gt;&lt;item&gt;441&lt;/item&gt;&lt;item&gt;631&lt;/item&gt;&lt;item&gt;638&lt;/item&gt;&lt;item&gt;647&lt;/item&gt;&lt;item&gt;664&lt;/item&gt;&lt;item&gt;669&lt;/item&gt;&lt;item&gt;675&lt;/item&gt;&lt;item&gt;680&lt;/item&gt;&lt;item&gt;686&lt;/item&gt;&lt;item&gt;699&lt;/item&gt;&lt;item&gt;1175&lt;/item&gt;&lt;item&gt;1218&lt;/item&gt;&lt;item&gt;1223&lt;/item&gt;&lt;/record-ids&gt;&lt;/item&gt;&lt;/Libraries&gt;"/>
  </w:docVars>
  <w:rsids>
    <w:rsidRoot w:val="00A45B99"/>
    <w:rsid w:val="00000EBB"/>
    <w:rsid w:val="00001B3E"/>
    <w:rsid w:val="000027AC"/>
    <w:rsid w:val="00004DA8"/>
    <w:rsid w:val="00005203"/>
    <w:rsid w:val="00005E03"/>
    <w:rsid w:val="00006DE1"/>
    <w:rsid w:val="00011302"/>
    <w:rsid w:val="00011D63"/>
    <w:rsid w:val="00015978"/>
    <w:rsid w:val="00020BAE"/>
    <w:rsid w:val="000217F1"/>
    <w:rsid w:val="00021DA5"/>
    <w:rsid w:val="00024358"/>
    <w:rsid w:val="00024926"/>
    <w:rsid w:val="000255FE"/>
    <w:rsid w:val="00025E48"/>
    <w:rsid w:val="00026870"/>
    <w:rsid w:val="00026EB8"/>
    <w:rsid w:val="000303E1"/>
    <w:rsid w:val="00030519"/>
    <w:rsid w:val="00030DEC"/>
    <w:rsid w:val="00031B9D"/>
    <w:rsid w:val="000322FE"/>
    <w:rsid w:val="000341C2"/>
    <w:rsid w:val="0003472B"/>
    <w:rsid w:val="000358DA"/>
    <w:rsid w:val="00035B31"/>
    <w:rsid w:val="00040483"/>
    <w:rsid w:val="00040D43"/>
    <w:rsid w:val="000418E0"/>
    <w:rsid w:val="00044475"/>
    <w:rsid w:val="000447B7"/>
    <w:rsid w:val="00044815"/>
    <w:rsid w:val="00044BF8"/>
    <w:rsid w:val="00045008"/>
    <w:rsid w:val="00045087"/>
    <w:rsid w:val="00045948"/>
    <w:rsid w:val="00045FD2"/>
    <w:rsid w:val="000466BD"/>
    <w:rsid w:val="00047959"/>
    <w:rsid w:val="00050810"/>
    <w:rsid w:val="0005129B"/>
    <w:rsid w:val="00051E0B"/>
    <w:rsid w:val="00053618"/>
    <w:rsid w:val="00053949"/>
    <w:rsid w:val="00053C4D"/>
    <w:rsid w:val="00053F2F"/>
    <w:rsid w:val="000555E0"/>
    <w:rsid w:val="00056E71"/>
    <w:rsid w:val="00057A49"/>
    <w:rsid w:val="00060022"/>
    <w:rsid w:val="00061092"/>
    <w:rsid w:val="00061341"/>
    <w:rsid w:val="00061E2B"/>
    <w:rsid w:val="00062725"/>
    <w:rsid w:val="00063FCE"/>
    <w:rsid w:val="00064019"/>
    <w:rsid w:val="000646EA"/>
    <w:rsid w:val="00064F60"/>
    <w:rsid w:val="000659EE"/>
    <w:rsid w:val="00066192"/>
    <w:rsid w:val="000661FC"/>
    <w:rsid w:val="00066F75"/>
    <w:rsid w:val="00067401"/>
    <w:rsid w:val="00070297"/>
    <w:rsid w:val="000707F8"/>
    <w:rsid w:val="00070ACE"/>
    <w:rsid w:val="00070D6B"/>
    <w:rsid w:val="00070D7C"/>
    <w:rsid w:val="00073FF5"/>
    <w:rsid w:val="00074BE3"/>
    <w:rsid w:val="000766FB"/>
    <w:rsid w:val="00076DFF"/>
    <w:rsid w:val="0008044B"/>
    <w:rsid w:val="00081BEF"/>
    <w:rsid w:val="0008334A"/>
    <w:rsid w:val="00083A0D"/>
    <w:rsid w:val="00084267"/>
    <w:rsid w:val="000875E7"/>
    <w:rsid w:val="00090057"/>
    <w:rsid w:val="00090C0A"/>
    <w:rsid w:val="000919E4"/>
    <w:rsid w:val="000925F5"/>
    <w:rsid w:val="00092AD2"/>
    <w:rsid w:val="00093851"/>
    <w:rsid w:val="00094F95"/>
    <w:rsid w:val="0009508B"/>
    <w:rsid w:val="00095758"/>
    <w:rsid w:val="00095A35"/>
    <w:rsid w:val="00096789"/>
    <w:rsid w:val="000969AC"/>
    <w:rsid w:val="0009773D"/>
    <w:rsid w:val="00097B77"/>
    <w:rsid w:val="000A15F4"/>
    <w:rsid w:val="000A20F1"/>
    <w:rsid w:val="000A26F9"/>
    <w:rsid w:val="000A51DD"/>
    <w:rsid w:val="000A7818"/>
    <w:rsid w:val="000B02AA"/>
    <w:rsid w:val="000B0B0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6376"/>
    <w:rsid w:val="000C63E1"/>
    <w:rsid w:val="000C6D01"/>
    <w:rsid w:val="000C7005"/>
    <w:rsid w:val="000D0142"/>
    <w:rsid w:val="000D06E7"/>
    <w:rsid w:val="000D0C86"/>
    <w:rsid w:val="000D1F02"/>
    <w:rsid w:val="000D2167"/>
    <w:rsid w:val="000D22A3"/>
    <w:rsid w:val="000D28A1"/>
    <w:rsid w:val="000D2EA7"/>
    <w:rsid w:val="000D3824"/>
    <w:rsid w:val="000D3ED6"/>
    <w:rsid w:val="000D4CDC"/>
    <w:rsid w:val="000D5B4A"/>
    <w:rsid w:val="000D5D0A"/>
    <w:rsid w:val="000D5FA5"/>
    <w:rsid w:val="000D6AC4"/>
    <w:rsid w:val="000E0C65"/>
    <w:rsid w:val="000E108D"/>
    <w:rsid w:val="000E25C9"/>
    <w:rsid w:val="000E2D63"/>
    <w:rsid w:val="000E3AE0"/>
    <w:rsid w:val="000E41EA"/>
    <w:rsid w:val="000E6021"/>
    <w:rsid w:val="000E7481"/>
    <w:rsid w:val="000E756B"/>
    <w:rsid w:val="000F0461"/>
    <w:rsid w:val="000F04E9"/>
    <w:rsid w:val="000F123B"/>
    <w:rsid w:val="000F1543"/>
    <w:rsid w:val="000F2E52"/>
    <w:rsid w:val="000F4886"/>
    <w:rsid w:val="000F597F"/>
    <w:rsid w:val="000F5F70"/>
    <w:rsid w:val="001005DF"/>
    <w:rsid w:val="00100FCF"/>
    <w:rsid w:val="00101619"/>
    <w:rsid w:val="00101F29"/>
    <w:rsid w:val="00103130"/>
    <w:rsid w:val="0010336F"/>
    <w:rsid w:val="00103988"/>
    <w:rsid w:val="00103D88"/>
    <w:rsid w:val="00103F9A"/>
    <w:rsid w:val="0010489C"/>
    <w:rsid w:val="00104CB3"/>
    <w:rsid w:val="0010586E"/>
    <w:rsid w:val="001062FE"/>
    <w:rsid w:val="00107F6E"/>
    <w:rsid w:val="001106EA"/>
    <w:rsid w:val="00110B11"/>
    <w:rsid w:val="00114295"/>
    <w:rsid w:val="0011457F"/>
    <w:rsid w:val="001204AC"/>
    <w:rsid w:val="0012167C"/>
    <w:rsid w:val="001224F3"/>
    <w:rsid w:val="00124406"/>
    <w:rsid w:val="00124BAF"/>
    <w:rsid w:val="001272C5"/>
    <w:rsid w:val="00127384"/>
    <w:rsid w:val="00127455"/>
    <w:rsid w:val="00127E05"/>
    <w:rsid w:val="0013153C"/>
    <w:rsid w:val="001319FB"/>
    <w:rsid w:val="001341EC"/>
    <w:rsid w:val="00135ACD"/>
    <w:rsid w:val="00137433"/>
    <w:rsid w:val="00141F43"/>
    <w:rsid w:val="00144347"/>
    <w:rsid w:val="001447EF"/>
    <w:rsid w:val="0014630B"/>
    <w:rsid w:val="00146FE9"/>
    <w:rsid w:val="0014727A"/>
    <w:rsid w:val="0014764D"/>
    <w:rsid w:val="00147A40"/>
    <w:rsid w:val="00147B28"/>
    <w:rsid w:val="00152698"/>
    <w:rsid w:val="001530F5"/>
    <w:rsid w:val="00155F68"/>
    <w:rsid w:val="00156129"/>
    <w:rsid w:val="00156F30"/>
    <w:rsid w:val="001614BC"/>
    <w:rsid w:val="001618A8"/>
    <w:rsid w:val="0016207E"/>
    <w:rsid w:val="00163502"/>
    <w:rsid w:val="00164C21"/>
    <w:rsid w:val="00164DD0"/>
    <w:rsid w:val="00165668"/>
    <w:rsid w:val="0016768C"/>
    <w:rsid w:val="001677AE"/>
    <w:rsid w:val="0016790E"/>
    <w:rsid w:val="00170BD9"/>
    <w:rsid w:val="00170D05"/>
    <w:rsid w:val="00171ECB"/>
    <w:rsid w:val="00173E93"/>
    <w:rsid w:val="0017500C"/>
    <w:rsid w:val="00176312"/>
    <w:rsid w:val="001766FB"/>
    <w:rsid w:val="00176757"/>
    <w:rsid w:val="00177FE1"/>
    <w:rsid w:val="00181C83"/>
    <w:rsid w:val="00184717"/>
    <w:rsid w:val="00184F38"/>
    <w:rsid w:val="001854DC"/>
    <w:rsid w:val="00185E0F"/>
    <w:rsid w:val="0018715E"/>
    <w:rsid w:val="0019013A"/>
    <w:rsid w:val="001916EE"/>
    <w:rsid w:val="00191C17"/>
    <w:rsid w:val="00192918"/>
    <w:rsid w:val="0019522F"/>
    <w:rsid w:val="001953D8"/>
    <w:rsid w:val="001959AE"/>
    <w:rsid w:val="0019699C"/>
    <w:rsid w:val="001A2DA2"/>
    <w:rsid w:val="001A3F50"/>
    <w:rsid w:val="001A580D"/>
    <w:rsid w:val="001A5993"/>
    <w:rsid w:val="001B0850"/>
    <w:rsid w:val="001B159F"/>
    <w:rsid w:val="001B2047"/>
    <w:rsid w:val="001B33CA"/>
    <w:rsid w:val="001B3BEA"/>
    <w:rsid w:val="001B5152"/>
    <w:rsid w:val="001B637B"/>
    <w:rsid w:val="001B6CC0"/>
    <w:rsid w:val="001B7AC4"/>
    <w:rsid w:val="001C1B03"/>
    <w:rsid w:val="001C345C"/>
    <w:rsid w:val="001C3497"/>
    <w:rsid w:val="001C545E"/>
    <w:rsid w:val="001C6080"/>
    <w:rsid w:val="001C6BD8"/>
    <w:rsid w:val="001C77AA"/>
    <w:rsid w:val="001D0950"/>
    <w:rsid w:val="001D11E7"/>
    <w:rsid w:val="001D414E"/>
    <w:rsid w:val="001D45D1"/>
    <w:rsid w:val="001D4D77"/>
    <w:rsid w:val="001D52E6"/>
    <w:rsid w:val="001D57E8"/>
    <w:rsid w:val="001D5941"/>
    <w:rsid w:val="001D6B2D"/>
    <w:rsid w:val="001E1BD8"/>
    <w:rsid w:val="001E1D47"/>
    <w:rsid w:val="001E4A46"/>
    <w:rsid w:val="001E7679"/>
    <w:rsid w:val="001E7F63"/>
    <w:rsid w:val="001F13BB"/>
    <w:rsid w:val="001F1A51"/>
    <w:rsid w:val="001F269E"/>
    <w:rsid w:val="001F496A"/>
    <w:rsid w:val="001F6E87"/>
    <w:rsid w:val="001F7359"/>
    <w:rsid w:val="00201558"/>
    <w:rsid w:val="00201814"/>
    <w:rsid w:val="002033DD"/>
    <w:rsid w:val="00203718"/>
    <w:rsid w:val="00203928"/>
    <w:rsid w:val="00204C1E"/>
    <w:rsid w:val="002051D3"/>
    <w:rsid w:val="0020651A"/>
    <w:rsid w:val="00206EE9"/>
    <w:rsid w:val="00207B81"/>
    <w:rsid w:val="002134D6"/>
    <w:rsid w:val="002138C4"/>
    <w:rsid w:val="00216EB0"/>
    <w:rsid w:val="0021724E"/>
    <w:rsid w:val="00217D69"/>
    <w:rsid w:val="00220CB9"/>
    <w:rsid w:val="00221329"/>
    <w:rsid w:val="00222725"/>
    <w:rsid w:val="00222769"/>
    <w:rsid w:val="002229A1"/>
    <w:rsid w:val="00223F1D"/>
    <w:rsid w:val="002261C4"/>
    <w:rsid w:val="00227495"/>
    <w:rsid w:val="00227B01"/>
    <w:rsid w:val="00230F57"/>
    <w:rsid w:val="00232C83"/>
    <w:rsid w:val="00232EAF"/>
    <w:rsid w:val="00233E72"/>
    <w:rsid w:val="002342BD"/>
    <w:rsid w:val="00234F1A"/>
    <w:rsid w:val="00235638"/>
    <w:rsid w:val="00235AA9"/>
    <w:rsid w:val="002360BE"/>
    <w:rsid w:val="00240086"/>
    <w:rsid w:val="00240D2B"/>
    <w:rsid w:val="00240F3D"/>
    <w:rsid w:val="0024158C"/>
    <w:rsid w:val="00241E8C"/>
    <w:rsid w:val="002448C7"/>
    <w:rsid w:val="0024491D"/>
    <w:rsid w:val="00244E5F"/>
    <w:rsid w:val="0024555F"/>
    <w:rsid w:val="00245909"/>
    <w:rsid w:val="00245A4D"/>
    <w:rsid w:val="002465D7"/>
    <w:rsid w:val="00246704"/>
    <w:rsid w:val="00247AE5"/>
    <w:rsid w:val="0025027D"/>
    <w:rsid w:val="00250ECB"/>
    <w:rsid w:val="002518D5"/>
    <w:rsid w:val="00252E95"/>
    <w:rsid w:val="002577C2"/>
    <w:rsid w:val="00260D02"/>
    <w:rsid w:val="0026115D"/>
    <w:rsid w:val="00262855"/>
    <w:rsid w:val="00264721"/>
    <w:rsid w:val="00265376"/>
    <w:rsid w:val="0026686D"/>
    <w:rsid w:val="00267E32"/>
    <w:rsid w:val="00270BB7"/>
    <w:rsid w:val="00270BC2"/>
    <w:rsid w:val="00271BC3"/>
    <w:rsid w:val="0027381D"/>
    <w:rsid w:val="002816EF"/>
    <w:rsid w:val="00283D65"/>
    <w:rsid w:val="002848A1"/>
    <w:rsid w:val="00284EEA"/>
    <w:rsid w:val="00285310"/>
    <w:rsid w:val="002854AA"/>
    <w:rsid w:val="00285AA9"/>
    <w:rsid w:val="002868F9"/>
    <w:rsid w:val="00286FE9"/>
    <w:rsid w:val="00287EEF"/>
    <w:rsid w:val="00291812"/>
    <w:rsid w:val="00292486"/>
    <w:rsid w:val="0029314F"/>
    <w:rsid w:val="002947CD"/>
    <w:rsid w:val="002958EB"/>
    <w:rsid w:val="00295C71"/>
    <w:rsid w:val="00296BFF"/>
    <w:rsid w:val="0029781B"/>
    <w:rsid w:val="00297AB1"/>
    <w:rsid w:val="002A0220"/>
    <w:rsid w:val="002A108D"/>
    <w:rsid w:val="002A1280"/>
    <w:rsid w:val="002A2CD0"/>
    <w:rsid w:val="002A7344"/>
    <w:rsid w:val="002B0554"/>
    <w:rsid w:val="002B1792"/>
    <w:rsid w:val="002B184E"/>
    <w:rsid w:val="002B4FD3"/>
    <w:rsid w:val="002B5EDD"/>
    <w:rsid w:val="002B675A"/>
    <w:rsid w:val="002B6D24"/>
    <w:rsid w:val="002B70E7"/>
    <w:rsid w:val="002B7426"/>
    <w:rsid w:val="002B7500"/>
    <w:rsid w:val="002B7BF8"/>
    <w:rsid w:val="002C052B"/>
    <w:rsid w:val="002C0A85"/>
    <w:rsid w:val="002C2105"/>
    <w:rsid w:val="002C2663"/>
    <w:rsid w:val="002C5246"/>
    <w:rsid w:val="002C6A06"/>
    <w:rsid w:val="002C6EF0"/>
    <w:rsid w:val="002C7E1A"/>
    <w:rsid w:val="002D05C1"/>
    <w:rsid w:val="002D2B10"/>
    <w:rsid w:val="002D33E0"/>
    <w:rsid w:val="002D4A15"/>
    <w:rsid w:val="002D5A35"/>
    <w:rsid w:val="002D5A42"/>
    <w:rsid w:val="002E3AD5"/>
    <w:rsid w:val="002E415E"/>
    <w:rsid w:val="002E5910"/>
    <w:rsid w:val="002E6178"/>
    <w:rsid w:val="002E7E14"/>
    <w:rsid w:val="002F040A"/>
    <w:rsid w:val="002F0A6C"/>
    <w:rsid w:val="002F0D53"/>
    <w:rsid w:val="002F4955"/>
    <w:rsid w:val="002F5EA2"/>
    <w:rsid w:val="002F6029"/>
    <w:rsid w:val="002F6184"/>
    <w:rsid w:val="002F6C03"/>
    <w:rsid w:val="0030172B"/>
    <w:rsid w:val="00301ABF"/>
    <w:rsid w:val="003030AF"/>
    <w:rsid w:val="00303B7E"/>
    <w:rsid w:val="00303E46"/>
    <w:rsid w:val="00303F7C"/>
    <w:rsid w:val="0030691B"/>
    <w:rsid w:val="00310C41"/>
    <w:rsid w:val="00311040"/>
    <w:rsid w:val="00311089"/>
    <w:rsid w:val="003119C5"/>
    <w:rsid w:val="00313881"/>
    <w:rsid w:val="003144ED"/>
    <w:rsid w:val="003150C7"/>
    <w:rsid w:val="00315DB4"/>
    <w:rsid w:val="00316188"/>
    <w:rsid w:val="00316702"/>
    <w:rsid w:val="00322512"/>
    <w:rsid w:val="00323345"/>
    <w:rsid w:val="00325675"/>
    <w:rsid w:val="00325D58"/>
    <w:rsid w:val="0032661B"/>
    <w:rsid w:val="0032669F"/>
    <w:rsid w:val="003269AE"/>
    <w:rsid w:val="003275AA"/>
    <w:rsid w:val="00327ABF"/>
    <w:rsid w:val="0033085A"/>
    <w:rsid w:val="00335291"/>
    <w:rsid w:val="003369B4"/>
    <w:rsid w:val="00340CD8"/>
    <w:rsid w:val="00341828"/>
    <w:rsid w:val="00341A1F"/>
    <w:rsid w:val="00343CBE"/>
    <w:rsid w:val="00344CD9"/>
    <w:rsid w:val="00345FED"/>
    <w:rsid w:val="00350330"/>
    <w:rsid w:val="00352DE0"/>
    <w:rsid w:val="00353682"/>
    <w:rsid w:val="003540A7"/>
    <w:rsid w:val="00354865"/>
    <w:rsid w:val="00354DC8"/>
    <w:rsid w:val="00356144"/>
    <w:rsid w:val="00357770"/>
    <w:rsid w:val="00360013"/>
    <w:rsid w:val="0036131C"/>
    <w:rsid w:val="003641F0"/>
    <w:rsid w:val="00364C23"/>
    <w:rsid w:val="00366621"/>
    <w:rsid w:val="00366AD5"/>
    <w:rsid w:val="003675B4"/>
    <w:rsid w:val="00371587"/>
    <w:rsid w:val="00371BB1"/>
    <w:rsid w:val="00373AFD"/>
    <w:rsid w:val="00374B16"/>
    <w:rsid w:val="00376515"/>
    <w:rsid w:val="00376F34"/>
    <w:rsid w:val="00380295"/>
    <w:rsid w:val="00380796"/>
    <w:rsid w:val="00382D05"/>
    <w:rsid w:val="00382E75"/>
    <w:rsid w:val="0038310D"/>
    <w:rsid w:val="0038433C"/>
    <w:rsid w:val="0038729B"/>
    <w:rsid w:val="00387ED1"/>
    <w:rsid w:val="00390655"/>
    <w:rsid w:val="0039082C"/>
    <w:rsid w:val="0039281F"/>
    <w:rsid w:val="00393AC3"/>
    <w:rsid w:val="00393DCC"/>
    <w:rsid w:val="00395021"/>
    <w:rsid w:val="00395BB0"/>
    <w:rsid w:val="00395E68"/>
    <w:rsid w:val="003968EA"/>
    <w:rsid w:val="003973C3"/>
    <w:rsid w:val="003A0C86"/>
    <w:rsid w:val="003A25AD"/>
    <w:rsid w:val="003A31F7"/>
    <w:rsid w:val="003B0F0B"/>
    <w:rsid w:val="003B15A4"/>
    <w:rsid w:val="003B4955"/>
    <w:rsid w:val="003B4E91"/>
    <w:rsid w:val="003B5EE3"/>
    <w:rsid w:val="003B642F"/>
    <w:rsid w:val="003B6D20"/>
    <w:rsid w:val="003B7D9B"/>
    <w:rsid w:val="003B7E92"/>
    <w:rsid w:val="003C0189"/>
    <w:rsid w:val="003C020E"/>
    <w:rsid w:val="003C0866"/>
    <w:rsid w:val="003C1838"/>
    <w:rsid w:val="003C22DD"/>
    <w:rsid w:val="003C5274"/>
    <w:rsid w:val="003C6EB9"/>
    <w:rsid w:val="003C7C18"/>
    <w:rsid w:val="003C7E1B"/>
    <w:rsid w:val="003D025D"/>
    <w:rsid w:val="003D12DC"/>
    <w:rsid w:val="003D1A86"/>
    <w:rsid w:val="003D21B2"/>
    <w:rsid w:val="003D2AFB"/>
    <w:rsid w:val="003D4AB3"/>
    <w:rsid w:val="003D5533"/>
    <w:rsid w:val="003D5785"/>
    <w:rsid w:val="003D5950"/>
    <w:rsid w:val="003D673B"/>
    <w:rsid w:val="003E21E5"/>
    <w:rsid w:val="003E236F"/>
    <w:rsid w:val="003E3D78"/>
    <w:rsid w:val="003E454A"/>
    <w:rsid w:val="003E570A"/>
    <w:rsid w:val="003E6FFF"/>
    <w:rsid w:val="003E7187"/>
    <w:rsid w:val="003F02FA"/>
    <w:rsid w:val="003F069A"/>
    <w:rsid w:val="003F1605"/>
    <w:rsid w:val="003F2E41"/>
    <w:rsid w:val="003F3731"/>
    <w:rsid w:val="003F48C9"/>
    <w:rsid w:val="003F5150"/>
    <w:rsid w:val="003F6D6A"/>
    <w:rsid w:val="00401CDA"/>
    <w:rsid w:val="00402587"/>
    <w:rsid w:val="00402D29"/>
    <w:rsid w:val="00402FB3"/>
    <w:rsid w:val="004031B7"/>
    <w:rsid w:val="00403220"/>
    <w:rsid w:val="004038DB"/>
    <w:rsid w:val="00405D6E"/>
    <w:rsid w:val="00410848"/>
    <w:rsid w:val="004110A4"/>
    <w:rsid w:val="00412837"/>
    <w:rsid w:val="004138A1"/>
    <w:rsid w:val="00414094"/>
    <w:rsid w:val="004147B1"/>
    <w:rsid w:val="004158D1"/>
    <w:rsid w:val="0041692F"/>
    <w:rsid w:val="00420C14"/>
    <w:rsid w:val="00421659"/>
    <w:rsid w:val="00421A4A"/>
    <w:rsid w:val="0042264B"/>
    <w:rsid w:val="004236E3"/>
    <w:rsid w:val="0042459F"/>
    <w:rsid w:val="00424AEB"/>
    <w:rsid w:val="00424D5E"/>
    <w:rsid w:val="004277DA"/>
    <w:rsid w:val="004279E3"/>
    <w:rsid w:val="004300E4"/>
    <w:rsid w:val="00430F82"/>
    <w:rsid w:val="0043200F"/>
    <w:rsid w:val="0043201F"/>
    <w:rsid w:val="00432804"/>
    <w:rsid w:val="00433CAE"/>
    <w:rsid w:val="00435056"/>
    <w:rsid w:val="0043728C"/>
    <w:rsid w:val="00437BFD"/>
    <w:rsid w:val="00437E01"/>
    <w:rsid w:val="004418FB"/>
    <w:rsid w:val="00443991"/>
    <w:rsid w:val="00443A83"/>
    <w:rsid w:val="00443F2C"/>
    <w:rsid w:val="004520FD"/>
    <w:rsid w:val="00454E2A"/>
    <w:rsid w:val="00457D55"/>
    <w:rsid w:val="00460580"/>
    <w:rsid w:val="00463A53"/>
    <w:rsid w:val="00464E6D"/>
    <w:rsid w:val="00465AA5"/>
    <w:rsid w:val="00465DC6"/>
    <w:rsid w:val="004667F5"/>
    <w:rsid w:val="00466EAD"/>
    <w:rsid w:val="00466ED3"/>
    <w:rsid w:val="004672AD"/>
    <w:rsid w:val="0046742F"/>
    <w:rsid w:val="0047012F"/>
    <w:rsid w:val="00472725"/>
    <w:rsid w:val="00472AEE"/>
    <w:rsid w:val="00473CC3"/>
    <w:rsid w:val="00473DD4"/>
    <w:rsid w:val="00473F36"/>
    <w:rsid w:val="00474F9A"/>
    <w:rsid w:val="00475350"/>
    <w:rsid w:val="004755C4"/>
    <w:rsid w:val="00476A8D"/>
    <w:rsid w:val="004806D3"/>
    <w:rsid w:val="004806D7"/>
    <w:rsid w:val="00480961"/>
    <w:rsid w:val="00480D23"/>
    <w:rsid w:val="004819D4"/>
    <w:rsid w:val="00481A38"/>
    <w:rsid w:val="00482317"/>
    <w:rsid w:val="004832E2"/>
    <w:rsid w:val="00483553"/>
    <w:rsid w:val="00484D22"/>
    <w:rsid w:val="00485D70"/>
    <w:rsid w:val="00485E4F"/>
    <w:rsid w:val="00486632"/>
    <w:rsid w:val="00486A6B"/>
    <w:rsid w:val="004871CF"/>
    <w:rsid w:val="00487E85"/>
    <w:rsid w:val="00491B66"/>
    <w:rsid w:val="00491C32"/>
    <w:rsid w:val="00493426"/>
    <w:rsid w:val="00493886"/>
    <w:rsid w:val="00493F2B"/>
    <w:rsid w:val="004A0552"/>
    <w:rsid w:val="004A1431"/>
    <w:rsid w:val="004A145F"/>
    <w:rsid w:val="004A1B70"/>
    <w:rsid w:val="004A2975"/>
    <w:rsid w:val="004A40A1"/>
    <w:rsid w:val="004A49C8"/>
    <w:rsid w:val="004A5B67"/>
    <w:rsid w:val="004A7988"/>
    <w:rsid w:val="004A7B60"/>
    <w:rsid w:val="004A7B64"/>
    <w:rsid w:val="004B10B8"/>
    <w:rsid w:val="004B4A4E"/>
    <w:rsid w:val="004B5852"/>
    <w:rsid w:val="004B59EB"/>
    <w:rsid w:val="004B6790"/>
    <w:rsid w:val="004B72B1"/>
    <w:rsid w:val="004C1EFA"/>
    <w:rsid w:val="004C20C5"/>
    <w:rsid w:val="004C28DD"/>
    <w:rsid w:val="004C2D5F"/>
    <w:rsid w:val="004C34B4"/>
    <w:rsid w:val="004C3505"/>
    <w:rsid w:val="004C4805"/>
    <w:rsid w:val="004C6117"/>
    <w:rsid w:val="004C67B1"/>
    <w:rsid w:val="004C7AF8"/>
    <w:rsid w:val="004D46A8"/>
    <w:rsid w:val="004D5F00"/>
    <w:rsid w:val="004D63D5"/>
    <w:rsid w:val="004D7D0F"/>
    <w:rsid w:val="004E082B"/>
    <w:rsid w:val="004E1BFC"/>
    <w:rsid w:val="004E23BF"/>
    <w:rsid w:val="004E5BB9"/>
    <w:rsid w:val="004E5C2D"/>
    <w:rsid w:val="004E5F44"/>
    <w:rsid w:val="004E60B3"/>
    <w:rsid w:val="004E7BEF"/>
    <w:rsid w:val="004F2B7E"/>
    <w:rsid w:val="004F3438"/>
    <w:rsid w:val="004F5A39"/>
    <w:rsid w:val="004F6187"/>
    <w:rsid w:val="004F7022"/>
    <w:rsid w:val="004F725C"/>
    <w:rsid w:val="005013C3"/>
    <w:rsid w:val="0050298F"/>
    <w:rsid w:val="00502C47"/>
    <w:rsid w:val="0050302B"/>
    <w:rsid w:val="00503778"/>
    <w:rsid w:val="00504DDD"/>
    <w:rsid w:val="005063E2"/>
    <w:rsid w:val="0050667F"/>
    <w:rsid w:val="005073A8"/>
    <w:rsid w:val="00507A1F"/>
    <w:rsid w:val="005101AD"/>
    <w:rsid w:val="005115FA"/>
    <w:rsid w:val="005124A4"/>
    <w:rsid w:val="00512530"/>
    <w:rsid w:val="00512F5C"/>
    <w:rsid w:val="00514B25"/>
    <w:rsid w:val="00517A5A"/>
    <w:rsid w:val="005205BE"/>
    <w:rsid w:val="00520B2B"/>
    <w:rsid w:val="00520F34"/>
    <w:rsid w:val="00520FDA"/>
    <w:rsid w:val="0052315B"/>
    <w:rsid w:val="00525D8B"/>
    <w:rsid w:val="005269CA"/>
    <w:rsid w:val="00526DE3"/>
    <w:rsid w:val="00530B8B"/>
    <w:rsid w:val="00532034"/>
    <w:rsid w:val="00532A2B"/>
    <w:rsid w:val="00533F18"/>
    <w:rsid w:val="005360CA"/>
    <w:rsid w:val="00536E2B"/>
    <w:rsid w:val="00540EEC"/>
    <w:rsid w:val="00542D61"/>
    <w:rsid w:val="00544D27"/>
    <w:rsid w:val="005451E0"/>
    <w:rsid w:val="00545987"/>
    <w:rsid w:val="005479B6"/>
    <w:rsid w:val="00550836"/>
    <w:rsid w:val="00551894"/>
    <w:rsid w:val="00552529"/>
    <w:rsid w:val="0055393E"/>
    <w:rsid w:val="00553F09"/>
    <w:rsid w:val="005549CA"/>
    <w:rsid w:val="005549E9"/>
    <w:rsid w:val="00556B4B"/>
    <w:rsid w:val="0055750C"/>
    <w:rsid w:val="005600F7"/>
    <w:rsid w:val="005618D1"/>
    <w:rsid w:val="00562146"/>
    <w:rsid w:val="00564A9F"/>
    <w:rsid w:val="005652EC"/>
    <w:rsid w:val="005701B8"/>
    <w:rsid w:val="00570C16"/>
    <w:rsid w:val="005728BB"/>
    <w:rsid w:val="00572A83"/>
    <w:rsid w:val="00573326"/>
    <w:rsid w:val="0057342F"/>
    <w:rsid w:val="00573B7B"/>
    <w:rsid w:val="00573F26"/>
    <w:rsid w:val="0057473F"/>
    <w:rsid w:val="005752FA"/>
    <w:rsid w:val="00577D91"/>
    <w:rsid w:val="00580753"/>
    <w:rsid w:val="005822D5"/>
    <w:rsid w:val="00582B12"/>
    <w:rsid w:val="00584157"/>
    <w:rsid w:val="0058483D"/>
    <w:rsid w:val="00584AC6"/>
    <w:rsid w:val="00585007"/>
    <w:rsid w:val="005855B5"/>
    <w:rsid w:val="00586A04"/>
    <w:rsid w:val="00586DFB"/>
    <w:rsid w:val="0059183E"/>
    <w:rsid w:val="0059253E"/>
    <w:rsid w:val="00594395"/>
    <w:rsid w:val="00594549"/>
    <w:rsid w:val="00596CDB"/>
    <w:rsid w:val="00597D8F"/>
    <w:rsid w:val="005A0CEA"/>
    <w:rsid w:val="005A1A94"/>
    <w:rsid w:val="005A1D6F"/>
    <w:rsid w:val="005A248A"/>
    <w:rsid w:val="005A4CF6"/>
    <w:rsid w:val="005A6C65"/>
    <w:rsid w:val="005B20D4"/>
    <w:rsid w:val="005B233A"/>
    <w:rsid w:val="005B3246"/>
    <w:rsid w:val="005B34D9"/>
    <w:rsid w:val="005B3FF5"/>
    <w:rsid w:val="005C12D4"/>
    <w:rsid w:val="005C17C6"/>
    <w:rsid w:val="005C219E"/>
    <w:rsid w:val="005C362A"/>
    <w:rsid w:val="005C423F"/>
    <w:rsid w:val="005C7B3B"/>
    <w:rsid w:val="005D003F"/>
    <w:rsid w:val="005D01DB"/>
    <w:rsid w:val="005D20B7"/>
    <w:rsid w:val="005D252C"/>
    <w:rsid w:val="005D35CF"/>
    <w:rsid w:val="005D3CAF"/>
    <w:rsid w:val="005D4E7F"/>
    <w:rsid w:val="005D50BB"/>
    <w:rsid w:val="005D5FDF"/>
    <w:rsid w:val="005D62F8"/>
    <w:rsid w:val="005D6AD8"/>
    <w:rsid w:val="005D7A5D"/>
    <w:rsid w:val="005E04E4"/>
    <w:rsid w:val="005E10DB"/>
    <w:rsid w:val="005E1F33"/>
    <w:rsid w:val="005E3145"/>
    <w:rsid w:val="005E4A25"/>
    <w:rsid w:val="005E5931"/>
    <w:rsid w:val="005E7F85"/>
    <w:rsid w:val="005F16BD"/>
    <w:rsid w:val="005F17E1"/>
    <w:rsid w:val="005F1DDB"/>
    <w:rsid w:val="005F2D25"/>
    <w:rsid w:val="005F44DD"/>
    <w:rsid w:val="005F5166"/>
    <w:rsid w:val="005F6ADD"/>
    <w:rsid w:val="005F7696"/>
    <w:rsid w:val="00600323"/>
    <w:rsid w:val="00601254"/>
    <w:rsid w:val="006014A3"/>
    <w:rsid w:val="006019D7"/>
    <w:rsid w:val="00601DD1"/>
    <w:rsid w:val="00603492"/>
    <w:rsid w:val="00603EB7"/>
    <w:rsid w:val="00604D82"/>
    <w:rsid w:val="00605508"/>
    <w:rsid w:val="00606F5C"/>
    <w:rsid w:val="0060732B"/>
    <w:rsid w:val="00607988"/>
    <w:rsid w:val="00610571"/>
    <w:rsid w:val="00611D18"/>
    <w:rsid w:val="006124F4"/>
    <w:rsid w:val="00613965"/>
    <w:rsid w:val="0061471E"/>
    <w:rsid w:val="0061489F"/>
    <w:rsid w:val="006164A0"/>
    <w:rsid w:val="006209F6"/>
    <w:rsid w:val="00621210"/>
    <w:rsid w:val="00622BC2"/>
    <w:rsid w:val="00622C5C"/>
    <w:rsid w:val="00623E56"/>
    <w:rsid w:val="00624A92"/>
    <w:rsid w:val="00624E9E"/>
    <w:rsid w:val="006255A2"/>
    <w:rsid w:val="00626E22"/>
    <w:rsid w:val="00630147"/>
    <w:rsid w:val="006311B2"/>
    <w:rsid w:val="00634564"/>
    <w:rsid w:val="00634E81"/>
    <w:rsid w:val="006355DD"/>
    <w:rsid w:val="006366DD"/>
    <w:rsid w:val="00640511"/>
    <w:rsid w:val="00641B2F"/>
    <w:rsid w:val="006420DC"/>
    <w:rsid w:val="00642457"/>
    <w:rsid w:val="00642CCB"/>
    <w:rsid w:val="00642D47"/>
    <w:rsid w:val="00642F71"/>
    <w:rsid w:val="00645184"/>
    <w:rsid w:val="00645834"/>
    <w:rsid w:val="00645E90"/>
    <w:rsid w:val="006470E5"/>
    <w:rsid w:val="006479D7"/>
    <w:rsid w:val="00650D57"/>
    <w:rsid w:val="006510F4"/>
    <w:rsid w:val="00651103"/>
    <w:rsid w:val="00651852"/>
    <w:rsid w:val="0065699D"/>
    <w:rsid w:val="0065747F"/>
    <w:rsid w:val="0065748C"/>
    <w:rsid w:val="00657539"/>
    <w:rsid w:val="00660348"/>
    <w:rsid w:val="00660EB2"/>
    <w:rsid w:val="006610F2"/>
    <w:rsid w:val="00662D58"/>
    <w:rsid w:val="00663390"/>
    <w:rsid w:val="0066489C"/>
    <w:rsid w:val="00665C29"/>
    <w:rsid w:val="00670976"/>
    <w:rsid w:val="00671C31"/>
    <w:rsid w:val="00672691"/>
    <w:rsid w:val="00672B2C"/>
    <w:rsid w:val="00672E24"/>
    <w:rsid w:val="00674D7C"/>
    <w:rsid w:val="006763DD"/>
    <w:rsid w:val="00676802"/>
    <w:rsid w:val="00677594"/>
    <w:rsid w:val="00680CE2"/>
    <w:rsid w:val="006811B3"/>
    <w:rsid w:val="0068166C"/>
    <w:rsid w:val="006822AE"/>
    <w:rsid w:val="00682309"/>
    <w:rsid w:val="00682661"/>
    <w:rsid w:val="0068333B"/>
    <w:rsid w:val="006839A3"/>
    <w:rsid w:val="00683EA2"/>
    <w:rsid w:val="00684880"/>
    <w:rsid w:val="006852C8"/>
    <w:rsid w:val="00685A89"/>
    <w:rsid w:val="00685F93"/>
    <w:rsid w:val="0069004B"/>
    <w:rsid w:val="0069288E"/>
    <w:rsid w:val="00693661"/>
    <w:rsid w:val="0069452A"/>
    <w:rsid w:val="00695138"/>
    <w:rsid w:val="00695214"/>
    <w:rsid w:val="006955FC"/>
    <w:rsid w:val="00697CC6"/>
    <w:rsid w:val="006A2130"/>
    <w:rsid w:val="006A47E4"/>
    <w:rsid w:val="006A5122"/>
    <w:rsid w:val="006B13CC"/>
    <w:rsid w:val="006B1701"/>
    <w:rsid w:val="006B343A"/>
    <w:rsid w:val="006B377B"/>
    <w:rsid w:val="006B6D44"/>
    <w:rsid w:val="006C00FA"/>
    <w:rsid w:val="006C276D"/>
    <w:rsid w:val="006C2949"/>
    <w:rsid w:val="006C31DF"/>
    <w:rsid w:val="006C3ACF"/>
    <w:rsid w:val="006C5052"/>
    <w:rsid w:val="006C54EF"/>
    <w:rsid w:val="006C6984"/>
    <w:rsid w:val="006D00D7"/>
    <w:rsid w:val="006D3F77"/>
    <w:rsid w:val="006D4918"/>
    <w:rsid w:val="006D4F90"/>
    <w:rsid w:val="006D609F"/>
    <w:rsid w:val="006D70C8"/>
    <w:rsid w:val="006E0078"/>
    <w:rsid w:val="006E04EE"/>
    <w:rsid w:val="006E25F4"/>
    <w:rsid w:val="006E2B37"/>
    <w:rsid w:val="006E2C76"/>
    <w:rsid w:val="006E3325"/>
    <w:rsid w:val="006E492A"/>
    <w:rsid w:val="006E4F41"/>
    <w:rsid w:val="006E7011"/>
    <w:rsid w:val="006E7B75"/>
    <w:rsid w:val="006F086A"/>
    <w:rsid w:val="006F095C"/>
    <w:rsid w:val="006F2B5E"/>
    <w:rsid w:val="006F4F2C"/>
    <w:rsid w:val="006F7089"/>
    <w:rsid w:val="007011D3"/>
    <w:rsid w:val="00701744"/>
    <w:rsid w:val="00701968"/>
    <w:rsid w:val="007023B7"/>
    <w:rsid w:val="007034B3"/>
    <w:rsid w:val="00705656"/>
    <w:rsid w:val="007058D2"/>
    <w:rsid w:val="007065FE"/>
    <w:rsid w:val="00706D4E"/>
    <w:rsid w:val="007108F9"/>
    <w:rsid w:val="00711F1A"/>
    <w:rsid w:val="007126C8"/>
    <w:rsid w:val="00712883"/>
    <w:rsid w:val="007131E5"/>
    <w:rsid w:val="00713E1A"/>
    <w:rsid w:val="0071448F"/>
    <w:rsid w:val="00716A50"/>
    <w:rsid w:val="00716AF0"/>
    <w:rsid w:val="00717588"/>
    <w:rsid w:val="0072072B"/>
    <w:rsid w:val="00721367"/>
    <w:rsid w:val="00722867"/>
    <w:rsid w:val="00723B33"/>
    <w:rsid w:val="00724C5B"/>
    <w:rsid w:val="00725C64"/>
    <w:rsid w:val="007306B1"/>
    <w:rsid w:val="00731ECD"/>
    <w:rsid w:val="00732C1B"/>
    <w:rsid w:val="0073411B"/>
    <w:rsid w:val="007353BB"/>
    <w:rsid w:val="0073621D"/>
    <w:rsid w:val="00737685"/>
    <w:rsid w:val="00740091"/>
    <w:rsid w:val="007415B2"/>
    <w:rsid w:val="00741B69"/>
    <w:rsid w:val="00742E05"/>
    <w:rsid w:val="00743213"/>
    <w:rsid w:val="00744645"/>
    <w:rsid w:val="00745BE2"/>
    <w:rsid w:val="007470AF"/>
    <w:rsid w:val="00747F08"/>
    <w:rsid w:val="007505DE"/>
    <w:rsid w:val="00750BD7"/>
    <w:rsid w:val="00750F04"/>
    <w:rsid w:val="00751450"/>
    <w:rsid w:val="007533F4"/>
    <w:rsid w:val="00754725"/>
    <w:rsid w:val="00754B66"/>
    <w:rsid w:val="00754D2D"/>
    <w:rsid w:val="007566DD"/>
    <w:rsid w:val="007576AC"/>
    <w:rsid w:val="00757B68"/>
    <w:rsid w:val="00757F0C"/>
    <w:rsid w:val="00761B56"/>
    <w:rsid w:val="00761D7F"/>
    <w:rsid w:val="00762609"/>
    <w:rsid w:val="00763286"/>
    <w:rsid w:val="00764B6A"/>
    <w:rsid w:val="00765385"/>
    <w:rsid w:val="00767E3D"/>
    <w:rsid w:val="007704E8"/>
    <w:rsid w:val="0077065D"/>
    <w:rsid w:val="00770B68"/>
    <w:rsid w:val="00770D2D"/>
    <w:rsid w:val="007715A3"/>
    <w:rsid w:val="00771B30"/>
    <w:rsid w:val="0077240C"/>
    <w:rsid w:val="007725F0"/>
    <w:rsid w:val="00774922"/>
    <w:rsid w:val="00780FE9"/>
    <w:rsid w:val="00782083"/>
    <w:rsid w:val="007820BF"/>
    <w:rsid w:val="0078402B"/>
    <w:rsid w:val="00784A91"/>
    <w:rsid w:val="00784AEB"/>
    <w:rsid w:val="00785478"/>
    <w:rsid w:val="00785FD8"/>
    <w:rsid w:val="00786D11"/>
    <w:rsid w:val="00786FD6"/>
    <w:rsid w:val="007910F5"/>
    <w:rsid w:val="007925C4"/>
    <w:rsid w:val="007929DD"/>
    <w:rsid w:val="00792C30"/>
    <w:rsid w:val="00796311"/>
    <w:rsid w:val="00796FA0"/>
    <w:rsid w:val="00797A5E"/>
    <w:rsid w:val="007A065C"/>
    <w:rsid w:val="007A1E16"/>
    <w:rsid w:val="007A4C43"/>
    <w:rsid w:val="007A5871"/>
    <w:rsid w:val="007A6D37"/>
    <w:rsid w:val="007A7883"/>
    <w:rsid w:val="007B01A6"/>
    <w:rsid w:val="007B04BA"/>
    <w:rsid w:val="007B31D4"/>
    <w:rsid w:val="007B42F6"/>
    <w:rsid w:val="007B5297"/>
    <w:rsid w:val="007B5311"/>
    <w:rsid w:val="007B60B0"/>
    <w:rsid w:val="007B7405"/>
    <w:rsid w:val="007B7773"/>
    <w:rsid w:val="007C2AFE"/>
    <w:rsid w:val="007C3487"/>
    <w:rsid w:val="007C4951"/>
    <w:rsid w:val="007C6B12"/>
    <w:rsid w:val="007D04FC"/>
    <w:rsid w:val="007D0CF7"/>
    <w:rsid w:val="007D0FD4"/>
    <w:rsid w:val="007D1878"/>
    <w:rsid w:val="007D1D28"/>
    <w:rsid w:val="007D2842"/>
    <w:rsid w:val="007D2AB2"/>
    <w:rsid w:val="007D2D37"/>
    <w:rsid w:val="007D37A7"/>
    <w:rsid w:val="007D3B69"/>
    <w:rsid w:val="007D3E3F"/>
    <w:rsid w:val="007D4605"/>
    <w:rsid w:val="007D7C0A"/>
    <w:rsid w:val="007E066B"/>
    <w:rsid w:val="007E1BE1"/>
    <w:rsid w:val="007E2FB8"/>
    <w:rsid w:val="007E41D5"/>
    <w:rsid w:val="007E6A2E"/>
    <w:rsid w:val="007E6D94"/>
    <w:rsid w:val="007E755F"/>
    <w:rsid w:val="007F0979"/>
    <w:rsid w:val="007F09A1"/>
    <w:rsid w:val="007F1D0C"/>
    <w:rsid w:val="007F1E62"/>
    <w:rsid w:val="007F2304"/>
    <w:rsid w:val="007F29F9"/>
    <w:rsid w:val="007F3684"/>
    <w:rsid w:val="007F40C5"/>
    <w:rsid w:val="007F5544"/>
    <w:rsid w:val="007F6A42"/>
    <w:rsid w:val="007F6E96"/>
    <w:rsid w:val="008002F9"/>
    <w:rsid w:val="00800D05"/>
    <w:rsid w:val="00802B64"/>
    <w:rsid w:val="00803391"/>
    <w:rsid w:val="00804B84"/>
    <w:rsid w:val="00805972"/>
    <w:rsid w:val="0080791A"/>
    <w:rsid w:val="00807C1D"/>
    <w:rsid w:val="00810613"/>
    <w:rsid w:val="00811B74"/>
    <w:rsid w:val="00811C05"/>
    <w:rsid w:val="008122EA"/>
    <w:rsid w:val="00813270"/>
    <w:rsid w:val="00814F7D"/>
    <w:rsid w:val="008150B1"/>
    <w:rsid w:val="00815E22"/>
    <w:rsid w:val="00815F42"/>
    <w:rsid w:val="008161D5"/>
    <w:rsid w:val="00816C55"/>
    <w:rsid w:val="00821639"/>
    <w:rsid w:val="00822010"/>
    <w:rsid w:val="00823836"/>
    <w:rsid w:val="00825ACA"/>
    <w:rsid w:val="008260B3"/>
    <w:rsid w:val="008264F8"/>
    <w:rsid w:val="00826A9D"/>
    <w:rsid w:val="00830D0B"/>
    <w:rsid w:val="0083132C"/>
    <w:rsid w:val="008328F5"/>
    <w:rsid w:val="008332DE"/>
    <w:rsid w:val="0083338A"/>
    <w:rsid w:val="00833CE5"/>
    <w:rsid w:val="00835EFC"/>
    <w:rsid w:val="00837C57"/>
    <w:rsid w:val="00840142"/>
    <w:rsid w:val="0084127E"/>
    <w:rsid w:val="008446C3"/>
    <w:rsid w:val="00845481"/>
    <w:rsid w:val="008471EE"/>
    <w:rsid w:val="008508D4"/>
    <w:rsid w:val="00851124"/>
    <w:rsid w:val="00852607"/>
    <w:rsid w:val="00852629"/>
    <w:rsid w:val="00852C4A"/>
    <w:rsid w:val="00853E8E"/>
    <w:rsid w:val="00855337"/>
    <w:rsid w:val="00856197"/>
    <w:rsid w:val="008571C0"/>
    <w:rsid w:val="0085760E"/>
    <w:rsid w:val="00860EBE"/>
    <w:rsid w:val="00861330"/>
    <w:rsid w:val="00861F7A"/>
    <w:rsid w:val="008628A8"/>
    <w:rsid w:val="00863066"/>
    <w:rsid w:val="00864290"/>
    <w:rsid w:val="00865A8C"/>
    <w:rsid w:val="008669A5"/>
    <w:rsid w:val="008708B1"/>
    <w:rsid w:val="00871234"/>
    <w:rsid w:val="00871ADA"/>
    <w:rsid w:val="00871C73"/>
    <w:rsid w:val="0087205C"/>
    <w:rsid w:val="00873347"/>
    <w:rsid w:val="00875363"/>
    <w:rsid w:val="00876FC3"/>
    <w:rsid w:val="0087750B"/>
    <w:rsid w:val="008775A5"/>
    <w:rsid w:val="008804D0"/>
    <w:rsid w:val="008806AE"/>
    <w:rsid w:val="0088407C"/>
    <w:rsid w:val="00884BDB"/>
    <w:rsid w:val="00885F06"/>
    <w:rsid w:val="0088699C"/>
    <w:rsid w:val="00887F21"/>
    <w:rsid w:val="008900E7"/>
    <w:rsid w:val="00890EFF"/>
    <w:rsid w:val="00890F28"/>
    <w:rsid w:val="00891EE1"/>
    <w:rsid w:val="00892284"/>
    <w:rsid w:val="008923FF"/>
    <w:rsid w:val="00892FC2"/>
    <w:rsid w:val="00896AE7"/>
    <w:rsid w:val="008A026C"/>
    <w:rsid w:val="008A0645"/>
    <w:rsid w:val="008A096F"/>
    <w:rsid w:val="008A3B92"/>
    <w:rsid w:val="008A4770"/>
    <w:rsid w:val="008A5763"/>
    <w:rsid w:val="008A5AC7"/>
    <w:rsid w:val="008A67C8"/>
    <w:rsid w:val="008A692B"/>
    <w:rsid w:val="008A78BA"/>
    <w:rsid w:val="008A7CCE"/>
    <w:rsid w:val="008A7E80"/>
    <w:rsid w:val="008B042A"/>
    <w:rsid w:val="008B141C"/>
    <w:rsid w:val="008B2230"/>
    <w:rsid w:val="008B2DE5"/>
    <w:rsid w:val="008B2F16"/>
    <w:rsid w:val="008B30CF"/>
    <w:rsid w:val="008B4B63"/>
    <w:rsid w:val="008B535B"/>
    <w:rsid w:val="008B65B8"/>
    <w:rsid w:val="008B686D"/>
    <w:rsid w:val="008B6BC4"/>
    <w:rsid w:val="008B789D"/>
    <w:rsid w:val="008C08F5"/>
    <w:rsid w:val="008C0F22"/>
    <w:rsid w:val="008C16A4"/>
    <w:rsid w:val="008C283C"/>
    <w:rsid w:val="008C3B19"/>
    <w:rsid w:val="008C4E81"/>
    <w:rsid w:val="008C604C"/>
    <w:rsid w:val="008D01F7"/>
    <w:rsid w:val="008D135C"/>
    <w:rsid w:val="008D1912"/>
    <w:rsid w:val="008D4718"/>
    <w:rsid w:val="008D4F86"/>
    <w:rsid w:val="008D7B66"/>
    <w:rsid w:val="008E0773"/>
    <w:rsid w:val="008E0828"/>
    <w:rsid w:val="008E0E7F"/>
    <w:rsid w:val="008E0E9D"/>
    <w:rsid w:val="008E3A5C"/>
    <w:rsid w:val="008E4017"/>
    <w:rsid w:val="008E48BB"/>
    <w:rsid w:val="008E497B"/>
    <w:rsid w:val="008E57FA"/>
    <w:rsid w:val="008E5BCF"/>
    <w:rsid w:val="008F0EA8"/>
    <w:rsid w:val="008F27DA"/>
    <w:rsid w:val="008F3A5E"/>
    <w:rsid w:val="008F3FA7"/>
    <w:rsid w:val="008F4EDA"/>
    <w:rsid w:val="008F58F9"/>
    <w:rsid w:val="008F597B"/>
    <w:rsid w:val="008F6185"/>
    <w:rsid w:val="008F6AF9"/>
    <w:rsid w:val="00902A8F"/>
    <w:rsid w:val="00902D8F"/>
    <w:rsid w:val="009035DA"/>
    <w:rsid w:val="00903B47"/>
    <w:rsid w:val="00904422"/>
    <w:rsid w:val="00904C9A"/>
    <w:rsid w:val="00904EDE"/>
    <w:rsid w:val="00905776"/>
    <w:rsid w:val="009068B8"/>
    <w:rsid w:val="009070D5"/>
    <w:rsid w:val="00910803"/>
    <w:rsid w:val="00915A54"/>
    <w:rsid w:val="009165E0"/>
    <w:rsid w:val="00917909"/>
    <w:rsid w:val="00917BAA"/>
    <w:rsid w:val="0092118B"/>
    <w:rsid w:val="009227BD"/>
    <w:rsid w:val="00923A7C"/>
    <w:rsid w:val="009242B0"/>
    <w:rsid w:val="00924837"/>
    <w:rsid w:val="00926493"/>
    <w:rsid w:val="00927036"/>
    <w:rsid w:val="0092708A"/>
    <w:rsid w:val="00930DDE"/>
    <w:rsid w:val="009313F3"/>
    <w:rsid w:val="00931664"/>
    <w:rsid w:val="00932177"/>
    <w:rsid w:val="009321F4"/>
    <w:rsid w:val="009326DC"/>
    <w:rsid w:val="009331AE"/>
    <w:rsid w:val="00935316"/>
    <w:rsid w:val="00936FD1"/>
    <w:rsid w:val="00937B39"/>
    <w:rsid w:val="00942568"/>
    <w:rsid w:val="009440CB"/>
    <w:rsid w:val="00945498"/>
    <w:rsid w:val="00945CD7"/>
    <w:rsid w:val="009463F3"/>
    <w:rsid w:val="0094702C"/>
    <w:rsid w:val="009519D0"/>
    <w:rsid w:val="00952050"/>
    <w:rsid w:val="009520EF"/>
    <w:rsid w:val="009538DC"/>
    <w:rsid w:val="00953E04"/>
    <w:rsid w:val="00954178"/>
    <w:rsid w:val="0095438D"/>
    <w:rsid w:val="009560F1"/>
    <w:rsid w:val="00956327"/>
    <w:rsid w:val="00957A5A"/>
    <w:rsid w:val="00960D28"/>
    <w:rsid w:val="00961835"/>
    <w:rsid w:val="00961FEF"/>
    <w:rsid w:val="00962EA6"/>
    <w:rsid w:val="00962F25"/>
    <w:rsid w:val="009636FC"/>
    <w:rsid w:val="00964114"/>
    <w:rsid w:val="009642C3"/>
    <w:rsid w:val="00964548"/>
    <w:rsid w:val="009646F6"/>
    <w:rsid w:val="00964CE3"/>
    <w:rsid w:val="00966209"/>
    <w:rsid w:val="00966A5F"/>
    <w:rsid w:val="00966FC7"/>
    <w:rsid w:val="00970879"/>
    <w:rsid w:val="00972A45"/>
    <w:rsid w:val="00972A5A"/>
    <w:rsid w:val="009730DE"/>
    <w:rsid w:val="0097637D"/>
    <w:rsid w:val="00976F27"/>
    <w:rsid w:val="0098096D"/>
    <w:rsid w:val="00980E96"/>
    <w:rsid w:val="0098122D"/>
    <w:rsid w:val="00982231"/>
    <w:rsid w:val="009825C0"/>
    <w:rsid w:val="00982B27"/>
    <w:rsid w:val="009860A7"/>
    <w:rsid w:val="00987086"/>
    <w:rsid w:val="0098747F"/>
    <w:rsid w:val="00987921"/>
    <w:rsid w:val="00992AD5"/>
    <w:rsid w:val="00992C9A"/>
    <w:rsid w:val="009930C9"/>
    <w:rsid w:val="009936A9"/>
    <w:rsid w:val="00994600"/>
    <w:rsid w:val="009954D9"/>
    <w:rsid w:val="009965CF"/>
    <w:rsid w:val="00997FBD"/>
    <w:rsid w:val="009A0579"/>
    <w:rsid w:val="009A2659"/>
    <w:rsid w:val="009A2781"/>
    <w:rsid w:val="009A3041"/>
    <w:rsid w:val="009A3390"/>
    <w:rsid w:val="009A3E09"/>
    <w:rsid w:val="009A4DEB"/>
    <w:rsid w:val="009A5061"/>
    <w:rsid w:val="009A579E"/>
    <w:rsid w:val="009A62E5"/>
    <w:rsid w:val="009A7AB9"/>
    <w:rsid w:val="009B0187"/>
    <w:rsid w:val="009B0511"/>
    <w:rsid w:val="009B27D5"/>
    <w:rsid w:val="009B2FD2"/>
    <w:rsid w:val="009B38AA"/>
    <w:rsid w:val="009B7CF6"/>
    <w:rsid w:val="009C2207"/>
    <w:rsid w:val="009C23A5"/>
    <w:rsid w:val="009C3896"/>
    <w:rsid w:val="009C42EB"/>
    <w:rsid w:val="009C4C61"/>
    <w:rsid w:val="009C554E"/>
    <w:rsid w:val="009C61DC"/>
    <w:rsid w:val="009C6461"/>
    <w:rsid w:val="009C6815"/>
    <w:rsid w:val="009C6B1D"/>
    <w:rsid w:val="009C7A44"/>
    <w:rsid w:val="009D174E"/>
    <w:rsid w:val="009D1808"/>
    <w:rsid w:val="009D2AC1"/>
    <w:rsid w:val="009D3F12"/>
    <w:rsid w:val="009D4552"/>
    <w:rsid w:val="009D51CD"/>
    <w:rsid w:val="009D5356"/>
    <w:rsid w:val="009D55F3"/>
    <w:rsid w:val="009D6800"/>
    <w:rsid w:val="009E1CF4"/>
    <w:rsid w:val="009E2F23"/>
    <w:rsid w:val="009E3C07"/>
    <w:rsid w:val="009E4748"/>
    <w:rsid w:val="009E497E"/>
    <w:rsid w:val="009E4FE4"/>
    <w:rsid w:val="009E627A"/>
    <w:rsid w:val="009E70D8"/>
    <w:rsid w:val="009F05F5"/>
    <w:rsid w:val="009F0A4A"/>
    <w:rsid w:val="009F1610"/>
    <w:rsid w:val="009F1B2B"/>
    <w:rsid w:val="009F239C"/>
    <w:rsid w:val="009F26DD"/>
    <w:rsid w:val="009F2707"/>
    <w:rsid w:val="009F2F4A"/>
    <w:rsid w:val="009F3561"/>
    <w:rsid w:val="009F44B6"/>
    <w:rsid w:val="009F4CB0"/>
    <w:rsid w:val="009F5AE3"/>
    <w:rsid w:val="009F5CBF"/>
    <w:rsid w:val="009F6AC6"/>
    <w:rsid w:val="009F7F89"/>
    <w:rsid w:val="00A003F1"/>
    <w:rsid w:val="00A00D96"/>
    <w:rsid w:val="00A0149A"/>
    <w:rsid w:val="00A0366E"/>
    <w:rsid w:val="00A048C8"/>
    <w:rsid w:val="00A06CA9"/>
    <w:rsid w:val="00A0718B"/>
    <w:rsid w:val="00A071CA"/>
    <w:rsid w:val="00A0766D"/>
    <w:rsid w:val="00A1067D"/>
    <w:rsid w:val="00A107FE"/>
    <w:rsid w:val="00A10AE5"/>
    <w:rsid w:val="00A113E4"/>
    <w:rsid w:val="00A12598"/>
    <w:rsid w:val="00A12BF9"/>
    <w:rsid w:val="00A1328E"/>
    <w:rsid w:val="00A14050"/>
    <w:rsid w:val="00A14501"/>
    <w:rsid w:val="00A1541C"/>
    <w:rsid w:val="00A16922"/>
    <w:rsid w:val="00A16D59"/>
    <w:rsid w:val="00A21023"/>
    <w:rsid w:val="00A2632F"/>
    <w:rsid w:val="00A278E1"/>
    <w:rsid w:val="00A27C98"/>
    <w:rsid w:val="00A3009A"/>
    <w:rsid w:val="00A30505"/>
    <w:rsid w:val="00A31335"/>
    <w:rsid w:val="00A3200E"/>
    <w:rsid w:val="00A32433"/>
    <w:rsid w:val="00A325FB"/>
    <w:rsid w:val="00A3348D"/>
    <w:rsid w:val="00A339F3"/>
    <w:rsid w:val="00A33EB0"/>
    <w:rsid w:val="00A349E7"/>
    <w:rsid w:val="00A35117"/>
    <w:rsid w:val="00A35EC8"/>
    <w:rsid w:val="00A404AE"/>
    <w:rsid w:val="00A4208B"/>
    <w:rsid w:val="00A4333A"/>
    <w:rsid w:val="00A43BCA"/>
    <w:rsid w:val="00A43C73"/>
    <w:rsid w:val="00A45B99"/>
    <w:rsid w:val="00A45F85"/>
    <w:rsid w:val="00A500CE"/>
    <w:rsid w:val="00A5035A"/>
    <w:rsid w:val="00A529A6"/>
    <w:rsid w:val="00A54170"/>
    <w:rsid w:val="00A560DA"/>
    <w:rsid w:val="00A56104"/>
    <w:rsid w:val="00A56510"/>
    <w:rsid w:val="00A57337"/>
    <w:rsid w:val="00A57B6C"/>
    <w:rsid w:val="00A6057E"/>
    <w:rsid w:val="00A60EB2"/>
    <w:rsid w:val="00A61C65"/>
    <w:rsid w:val="00A62EE6"/>
    <w:rsid w:val="00A63471"/>
    <w:rsid w:val="00A64068"/>
    <w:rsid w:val="00A64E13"/>
    <w:rsid w:val="00A6624F"/>
    <w:rsid w:val="00A70CB7"/>
    <w:rsid w:val="00A71247"/>
    <w:rsid w:val="00A72798"/>
    <w:rsid w:val="00A72F66"/>
    <w:rsid w:val="00A73198"/>
    <w:rsid w:val="00A74DD4"/>
    <w:rsid w:val="00A75A6F"/>
    <w:rsid w:val="00A76A7F"/>
    <w:rsid w:val="00A771D2"/>
    <w:rsid w:val="00A80A45"/>
    <w:rsid w:val="00A8148E"/>
    <w:rsid w:val="00A83B88"/>
    <w:rsid w:val="00A87B13"/>
    <w:rsid w:val="00A87D01"/>
    <w:rsid w:val="00A90092"/>
    <w:rsid w:val="00A91A14"/>
    <w:rsid w:val="00A91AB5"/>
    <w:rsid w:val="00A934E3"/>
    <w:rsid w:val="00A93A6A"/>
    <w:rsid w:val="00A945ED"/>
    <w:rsid w:val="00A946BA"/>
    <w:rsid w:val="00A95461"/>
    <w:rsid w:val="00A9606A"/>
    <w:rsid w:val="00A97738"/>
    <w:rsid w:val="00AA077E"/>
    <w:rsid w:val="00AA10FA"/>
    <w:rsid w:val="00AA544D"/>
    <w:rsid w:val="00AA5A1D"/>
    <w:rsid w:val="00AA6C59"/>
    <w:rsid w:val="00AA6D40"/>
    <w:rsid w:val="00AA6F17"/>
    <w:rsid w:val="00AA7285"/>
    <w:rsid w:val="00AB2059"/>
    <w:rsid w:val="00AB421F"/>
    <w:rsid w:val="00AB4856"/>
    <w:rsid w:val="00AB555E"/>
    <w:rsid w:val="00AB7B45"/>
    <w:rsid w:val="00AC0F59"/>
    <w:rsid w:val="00AC1D57"/>
    <w:rsid w:val="00AC20F9"/>
    <w:rsid w:val="00AC4B32"/>
    <w:rsid w:val="00AC5129"/>
    <w:rsid w:val="00AC650F"/>
    <w:rsid w:val="00AC6BDB"/>
    <w:rsid w:val="00AD06AB"/>
    <w:rsid w:val="00AD16CD"/>
    <w:rsid w:val="00AD1AFD"/>
    <w:rsid w:val="00AD2FE0"/>
    <w:rsid w:val="00AD3922"/>
    <w:rsid w:val="00AD4C42"/>
    <w:rsid w:val="00AD5109"/>
    <w:rsid w:val="00AE3022"/>
    <w:rsid w:val="00AE30D4"/>
    <w:rsid w:val="00AE4AAE"/>
    <w:rsid w:val="00AE6599"/>
    <w:rsid w:val="00AE6E02"/>
    <w:rsid w:val="00AE7129"/>
    <w:rsid w:val="00AE7F06"/>
    <w:rsid w:val="00AF15AC"/>
    <w:rsid w:val="00AF177A"/>
    <w:rsid w:val="00AF3ED9"/>
    <w:rsid w:val="00AF4749"/>
    <w:rsid w:val="00AF4E0A"/>
    <w:rsid w:val="00AF50F4"/>
    <w:rsid w:val="00AF5782"/>
    <w:rsid w:val="00AF64E5"/>
    <w:rsid w:val="00AF6EAF"/>
    <w:rsid w:val="00AF72FB"/>
    <w:rsid w:val="00B00E4F"/>
    <w:rsid w:val="00B01146"/>
    <w:rsid w:val="00B01191"/>
    <w:rsid w:val="00B013E3"/>
    <w:rsid w:val="00B0165F"/>
    <w:rsid w:val="00B01B1C"/>
    <w:rsid w:val="00B02FBF"/>
    <w:rsid w:val="00B0459E"/>
    <w:rsid w:val="00B04AFE"/>
    <w:rsid w:val="00B05690"/>
    <w:rsid w:val="00B05924"/>
    <w:rsid w:val="00B05DB1"/>
    <w:rsid w:val="00B07623"/>
    <w:rsid w:val="00B10355"/>
    <w:rsid w:val="00B10C1B"/>
    <w:rsid w:val="00B11050"/>
    <w:rsid w:val="00B1215B"/>
    <w:rsid w:val="00B1296C"/>
    <w:rsid w:val="00B12C69"/>
    <w:rsid w:val="00B2239D"/>
    <w:rsid w:val="00B23631"/>
    <w:rsid w:val="00B249D1"/>
    <w:rsid w:val="00B24FBA"/>
    <w:rsid w:val="00B25D2E"/>
    <w:rsid w:val="00B265EC"/>
    <w:rsid w:val="00B33EA1"/>
    <w:rsid w:val="00B34081"/>
    <w:rsid w:val="00B34CED"/>
    <w:rsid w:val="00B36312"/>
    <w:rsid w:val="00B36735"/>
    <w:rsid w:val="00B41F12"/>
    <w:rsid w:val="00B421E9"/>
    <w:rsid w:val="00B42F53"/>
    <w:rsid w:val="00B4341B"/>
    <w:rsid w:val="00B4389F"/>
    <w:rsid w:val="00B443BC"/>
    <w:rsid w:val="00B44A68"/>
    <w:rsid w:val="00B44D07"/>
    <w:rsid w:val="00B4599E"/>
    <w:rsid w:val="00B46E09"/>
    <w:rsid w:val="00B53707"/>
    <w:rsid w:val="00B538C4"/>
    <w:rsid w:val="00B53BB8"/>
    <w:rsid w:val="00B54F51"/>
    <w:rsid w:val="00B56E5C"/>
    <w:rsid w:val="00B60396"/>
    <w:rsid w:val="00B63282"/>
    <w:rsid w:val="00B6576E"/>
    <w:rsid w:val="00B66491"/>
    <w:rsid w:val="00B67537"/>
    <w:rsid w:val="00B70D39"/>
    <w:rsid w:val="00B71163"/>
    <w:rsid w:val="00B715FE"/>
    <w:rsid w:val="00B71CDF"/>
    <w:rsid w:val="00B71E97"/>
    <w:rsid w:val="00B72042"/>
    <w:rsid w:val="00B733A7"/>
    <w:rsid w:val="00B7526F"/>
    <w:rsid w:val="00B76343"/>
    <w:rsid w:val="00B76BD3"/>
    <w:rsid w:val="00B76EF4"/>
    <w:rsid w:val="00B77B98"/>
    <w:rsid w:val="00B81202"/>
    <w:rsid w:val="00B81ECC"/>
    <w:rsid w:val="00B82C17"/>
    <w:rsid w:val="00B85460"/>
    <w:rsid w:val="00B87D6F"/>
    <w:rsid w:val="00B87DC8"/>
    <w:rsid w:val="00B9016A"/>
    <w:rsid w:val="00B9055E"/>
    <w:rsid w:val="00B907F3"/>
    <w:rsid w:val="00B9210F"/>
    <w:rsid w:val="00B926DB"/>
    <w:rsid w:val="00B92B14"/>
    <w:rsid w:val="00B94BD1"/>
    <w:rsid w:val="00B95594"/>
    <w:rsid w:val="00B972DA"/>
    <w:rsid w:val="00BA046F"/>
    <w:rsid w:val="00BA08DF"/>
    <w:rsid w:val="00BA0A6B"/>
    <w:rsid w:val="00BA458F"/>
    <w:rsid w:val="00BA5468"/>
    <w:rsid w:val="00BA54E7"/>
    <w:rsid w:val="00BA5FFC"/>
    <w:rsid w:val="00BA7244"/>
    <w:rsid w:val="00BB0298"/>
    <w:rsid w:val="00BB171F"/>
    <w:rsid w:val="00BB18FD"/>
    <w:rsid w:val="00BB1E42"/>
    <w:rsid w:val="00BB2094"/>
    <w:rsid w:val="00BB268A"/>
    <w:rsid w:val="00BB38A2"/>
    <w:rsid w:val="00BB5AD2"/>
    <w:rsid w:val="00BB5D19"/>
    <w:rsid w:val="00BC190D"/>
    <w:rsid w:val="00BC1A1D"/>
    <w:rsid w:val="00BC2E5F"/>
    <w:rsid w:val="00BC2ED4"/>
    <w:rsid w:val="00BC4007"/>
    <w:rsid w:val="00BC4143"/>
    <w:rsid w:val="00BC49A1"/>
    <w:rsid w:val="00BC4FBD"/>
    <w:rsid w:val="00BC5335"/>
    <w:rsid w:val="00BC5BA0"/>
    <w:rsid w:val="00BC6612"/>
    <w:rsid w:val="00BD1C56"/>
    <w:rsid w:val="00BD2C82"/>
    <w:rsid w:val="00BD3637"/>
    <w:rsid w:val="00BD4227"/>
    <w:rsid w:val="00BD5421"/>
    <w:rsid w:val="00BD691A"/>
    <w:rsid w:val="00BE20E3"/>
    <w:rsid w:val="00BE253C"/>
    <w:rsid w:val="00BE2EBA"/>
    <w:rsid w:val="00BE386C"/>
    <w:rsid w:val="00BE5AF2"/>
    <w:rsid w:val="00BE7BCE"/>
    <w:rsid w:val="00BF1277"/>
    <w:rsid w:val="00BF3FC9"/>
    <w:rsid w:val="00BF6216"/>
    <w:rsid w:val="00C00152"/>
    <w:rsid w:val="00C00B59"/>
    <w:rsid w:val="00C00BAB"/>
    <w:rsid w:val="00C01948"/>
    <w:rsid w:val="00C01B01"/>
    <w:rsid w:val="00C01CA8"/>
    <w:rsid w:val="00C0228E"/>
    <w:rsid w:val="00C025EB"/>
    <w:rsid w:val="00C02FD4"/>
    <w:rsid w:val="00C04007"/>
    <w:rsid w:val="00C04A20"/>
    <w:rsid w:val="00C04B6F"/>
    <w:rsid w:val="00C0570E"/>
    <w:rsid w:val="00C10D42"/>
    <w:rsid w:val="00C10ECE"/>
    <w:rsid w:val="00C12F70"/>
    <w:rsid w:val="00C136DC"/>
    <w:rsid w:val="00C13B2F"/>
    <w:rsid w:val="00C153CD"/>
    <w:rsid w:val="00C157D2"/>
    <w:rsid w:val="00C15D63"/>
    <w:rsid w:val="00C161F5"/>
    <w:rsid w:val="00C17A8A"/>
    <w:rsid w:val="00C202A7"/>
    <w:rsid w:val="00C2083A"/>
    <w:rsid w:val="00C208B5"/>
    <w:rsid w:val="00C231F7"/>
    <w:rsid w:val="00C2336A"/>
    <w:rsid w:val="00C239D1"/>
    <w:rsid w:val="00C247F4"/>
    <w:rsid w:val="00C25287"/>
    <w:rsid w:val="00C25D08"/>
    <w:rsid w:val="00C25DBF"/>
    <w:rsid w:val="00C2641E"/>
    <w:rsid w:val="00C268D9"/>
    <w:rsid w:val="00C273B0"/>
    <w:rsid w:val="00C2775A"/>
    <w:rsid w:val="00C2790D"/>
    <w:rsid w:val="00C30C38"/>
    <w:rsid w:val="00C3100B"/>
    <w:rsid w:val="00C33076"/>
    <w:rsid w:val="00C33809"/>
    <w:rsid w:val="00C35224"/>
    <w:rsid w:val="00C3562A"/>
    <w:rsid w:val="00C35C29"/>
    <w:rsid w:val="00C3695E"/>
    <w:rsid w:val="00C428C6"/>
    <w:rsid w:val="00C43F95"/>
    <w:rsid w:val="00C457E7"/>
    <w:rsid w:val="00C45B7B"/>
    <w:rsid w:val="00C47CBB"/>
    <w:rsid w:val="00C52548"/>
    <w:rsid w:val="00C538CC"/>
    <w:rsid w:val="00C5473B"/>
    <w:rsid w:val="00C56B37"/>
    <w:rsid w:val="00C57380"/>
    <w:rsid w:val="00C5741E"/>
    <w:rsid w:val="00C62B27"/>
    <w:rsid w:val="00C63238"/>
    <w:rsid w:val="00C6569D"/>
    <w:rsid w:val="00C66130"/>
    <w:rsid w:val="00C67086"/>
    <w:rsid w:val="00C67512"/>
    <w:rsid w:val="00C70705"/>
    <w:rsid w:val="00C70DBD"/>
    <w:rsid w:val="00C733E4"/>
    <w:rsid w:val="00C73683"/>
    <w:rsid w:val="00C73C03"/>
    <w:rsid w:val="00C76124"/>
    <w:rsid w:val="00C8043F"/>
    <w:rsid w:val="00C805D3"/>
    <w:rsid w:val="00C8466A"/>
    <w:rsid w:val="00C8522D"/>
    <w:rsid w:val="00C86710"/>
    <w:rsid w:val="00C868D9"/>
    <w:rsid w:val="00C875C8"/>
    <w:rsid w:val="00C87A85"/>
    <w:rsid w:val="00C87ABC"/>
    <w:rsid w:val="00C90F36"/>
    <w:rsid w:val="00C917AD"/>
    <w:rsid w:val="00C94C80"/>
    <w:rsid w:val="00C95D2F"/>
    <w:rsid w:val="00CA0602"/>
    <w:rsid w:val="00CA226F"/>
    <w:rsid w:val="00CA35AD"/>
    <w:rsid w:val="00CA426E"/>
    <w:rsid w:val="00CA71EE"/>
    <w:rsid w:val="00CB011F"/>
    <w:rsid w:val="00CB086C"/>
    <w:rsid w:val="00CB08A1"/>
    <w:rsid w:val="00CB16EC"/>
    <w:rsid w:val="00CB3FB0"/>
    <w:rsid w:val="00CB5508"/>
    <w:rsid w:val="00CB5DDA"/>
    <w:rsid w:val="00CB6A57"/>
    <w:rsid w:val="00CB70F6"/>
    <w:rsid w:val="00CB785E"/>
    <w:rsid w:val="00CB7862"/>
    <w:rsid w:val="00CC0BEE"/>
    <w:rsid w:val="00CC0F51"/>
    <w:rsid w:val="00CC2183"/>
    <w:rsid w:val="00CC26A2"/>
    <w:rsid w:val="00CC3051"/>
    <w:rsid w:val="00CC400A"/>
    <w:rsid w:val="00CC401D"/>
    <w:rsid w:val="00CC41CE"/>
    <w:rsid w:val="00CD22A1"/>
    <w:rsid w:val="00CD269C"/>
    <w:rsid w:val="00CD29B3"/>
    <w:rsid w:val="00CD3399"/>
    <w:rsid w:val="00CD396B"/>
    <w:rsid w:val="00CD441C"/>
    <w:rsid w:val="00CD5111"/>
    <w:rsid w:val="00CD54D5"/>
    <w:rsid w:val="00CD6321"/>
    <w:rsid w:val="00CD79CB"/>
    <w:rsid w:val="00CD7B43"/>
    <w:rsid w:val="00CE127A"/>
    <w:rsid w:val="00CE3231"/>
    <w:rsid w:val="00CE502A"/>
    <w:rsid w:val="00CE63B6"/>
    <w:rsid w:val="00CE6E65"/>
    <w:rsid w:val="00CE6FE1"/>
    <w:rsid w:val="00CE7E07"/>
    <w:rsid w:val="00CE7E4A"/>
    <w:rsid w:val="00CF1672"/>
    <w:rsid w:val="00CF3319"/>
    <w:rsid w:val="00CF4403"/>
    <w:rsid w:val="00CF68AF"/>
    <w:rsid w:val="00CF7004"/>
    <w:rsid w:val="00CF7832"/>
    <w:rsid w:val="00CF7F40"/>
    <w:rsid w:val="00D00821"/>
    <w:rsid w:val="00D00B8B"/>
    <w:rsid w:val="00D00D32"/>
    <w:rsid w:val="00D02768"/>
    <w:rsid w:val="00D028D0"/>
    <w:rsid w:val="00D02BF9"/>
    <w:rsid w:val="00D0484B"/>
    <w:rsid w:val="00D070AB"/>
    <w:rsid w:val="00D07260"/>
    <w:rsid w:val="00D07C56"/>
    <w:rsid w:val="00D12010"/>
    <w:rsid w:val="00D144FA"/>
    <w:rsid w:val="00D148E8"/>
    <w:rsid w:val="00D151D0"/>
    <w:rsid w:val="00D154D3"/>
    <w:rsid w:val="00D173D8"/>
    <w:rsid w:val="00D176C3"/>
    <w:rsid w:val="00D21E28"/>
    <w:rsid w:val="00D22780"/>
    <w:rsid w:val="00D232F3"/>
    <w:rsid w:val="00D23CA4"/>
    <w:rsid w:val="00D23D03"/>
    <w:rsid w:val="00D25085"/>
    <w:rsid w:val="00D26CB3"/>
    <w:rsid w:val="00D2714F"/>
    <w:rsid w:val="00D27607"/>
    <w:rsid w:val="00D30BF1"/>
    <w:rsid w:val="00D3113F"/>
    <w:rsid w:val="00D3130B"/>
    <w:rsid w:val="00D33FE9"/>
    <w:rsid w:val="00D358F2"/>
    <w:rsid w:val="00D35E50"/>
    <w:rsid w:val="00D37374"/>
    <w:rsid w:val="00D37C1D"/>
    <w:rsid w:val="00D4068B"/>
    <w:rsid w:val="00D41C9E"/>
    <w:rsid w:val="00D43F28"/>
    <w:rsid w:val="00D44FE0"/>
    <w:rsid w:val="00D45B0A"/>
    <w:rsid w:val="00D47A93"/>
    <w:rsid w:val="00D52354"/>
    <w:rsid w:val="00D52681"/>
    <w:rsid w:val="00D52DBA"/>
    <w:rsid w:val="00D53168"/>
    <w:rsid w:val="00D534D6"/>
    <w:rsid w:val="00D55BE9"/>
    <w:rsid w:val="00D5641D"/>
    <w:rsid w:val="00D56E09"/>
    <w:rsid w:val="00D61370"/>
    <w:rsid w:val="00D615B5"/>
    <w:rsid w:val="00D621CE"/>
    <w:rsid w:val="00D629FB"/>
    <w:rsid w:val="00D63AF2"/>
    <w:rsid w:val="00D6474A"/>
    <w:rsid w:val="00D6562A"/>
    <w:rsid w:val="00D6619A"/>
    <w:rsid w:val="00D6675F"/>
    <w:rsid w:val="00D669C3"/>
    <w:rsid w:val="00D66DCA"/>
    <w:rsid w:val="00D72F8B"/>
    <w:rsid w:val="00D75F0B"/>
    <w:rsid w:val="00D76A12"/>
    <w:rsid w:val="00D77090"/>
    <w:rsid w:val="00D810F7"/>
    <w:rsid w:val="00D815AC"/>
    <w:rsid w:val="00D82D71"/>
    <w:rsid w:val="00D867BA"/>
    <w:rsid w:val="00D8787D"/>
    <w:rsid w:val="00D90FAE"/>
    <w:rsid w:val="00D91476"/>
    <w:rsid w:val="00D91591"/>
    <w:rsid w:val="00D9260E"/>
    <w:rsid w:val="00D927AA"/>
    <w:rsid w:val="00D93093"/>
    <w:rsid w:val="00D948C5"/>
    <w:rsid w:val="00D959AA"/>
    <w:rsid w:val="00D9664F"/>
    <w:rsid w:val="00D96D9A"/>
    <w:rsid w:val="00D96FA8"/>
    <w:rsid w:val="00D97621"/>
    <w:rsid w:val="00D97C0F"/>
    <w:rsid w:val="00DA0C98"/>
    <w:rsid w:val="00DA1C2E"/>
    <w:rsid w:val="00DA1CD5"/>
    <w:rsid w:val="00DA1CF8"/>
    <w:rsid w:val="00DA7A4D"/>
    <w:rsid w:val="00DB0CF9"/>
    <w:rsid w:val="00DB0CFC"/>
    <w:rsid w:val="00DB178A"/>
    <w:rsid w:val="00DB2A22"/>
    <w:rsid w:val="00DB3271"/>
    <w:rsid w:val="00DB6D4F"/>
    <w:rsid w:val="00DB7EA9"/>
    <w:rsid w:val="00DC1D5D"/>
    <w:rsid w:val="00DC25BC"/>
    <w:rsid w:val="00DC2BC7"/>
    <w:rsid w:val="00DC381A"/>
    <w:rsid w:val="00DD1B82"/>
    <w:rsid w:val="00DD332F"/>
    <w:rsid w:val="00DD384D"/>
    <w:rsid w:val="00DD45E8"/>
    <w:rsid w:val="00DD4C82"/>
    <w:rsid w:val="00DD5426"/>
    <w:rsid w:val="00DD5529"/>
    <w:rsid w:val="00DD5ACE"/>
    <w:rsid w:val="00DD64A1"/>
    <w:rsid w:val="00DD6989"/>
    <w:rsid w:val="00DE10C9"/>
    <w:rsid w:val="00DE19AD"/>
    <w:rsid w:val="00DE1F49"/>
    <w:rsid w:val="00DE2D90"/>
    <w:rsid w:val="00DE2DAB"/>
    <w:rsid w:val="00DE3435"/>
    <w:rsid w:val="00DE6BB5"/>
    <w:rsid w:val="00DE752D"/>
    <w:rsid w:val="00DF0580"/>
    <w:rsid w:val="00DF3F9C"/>
    <w:rsid w:val="00DF4AD3"/>
    <w:rsid w:val="00DF5A16"/>
    <w:rsid w:val="00DF77C7"/>
    <w:rsid w:val="00DF7C20"/>
    <w:rsid w:val="00E01A94"/>
    <w:rsid w:val="00E0320C"/>
    <w:rsid w:val="00E034D8"/>
    <w:rsid w:val="00E03697"/>
    <w:rsid w:val="00E04393"/>
    <w:rsid w:val="00E04F6F"/>
    <w:rsid w:val="00E05EE8"/>
    <w:rsid w:val="00E05FAE"/>
    <w:rsid w:val="00E061F4"/>
    <w:rsid w:val="00E108D1"/>
    <w:rsid w:val="00E118B9"/>
    <w:rsid w:val="00E1205F"/>
    <w:rsid w:val="00E12776"/>
    <w:rsid w:val="00E139C9"/>
    <w:rsid w:val="00E14654"/>
    <w:rsid w:val="00E15A38"/>
    <w:rsid w:val="00E15B9E"/>
    <w:rsid w:val="00E16D74"/>
    <w:rsid w:val="00E16E9D"/>
    <w:rsid w:val="00E17FE6"/>
    <w:rsid w:val="00E215AA"/>
    <w:rsid w:val="00E2276A"/>
    <w:rsid w:val="00E22EFE"/>
    <w:rsid w:val="00E23913"/>
    <w:rsid w:val="00E23DF1"/>
    <w:rsid w:val="00E254AF"/>
    <w:rsid w:val="00E25AC8"/>
    <w:rsid w:val="00E25BE9"/>
    <w:rsid w:val="00E26309"/>
    <w:rsid w:val="00E26573"/>
    <w:rsid w:val="00E272B3"/>
    <w:rsid w:val="00E2799C"/>
    <w:rsid w:val="00E27C92"/>
    <w:rsid w:val="00E30521"/>
    <w:rsid w:val="00E31315"/>
    <w:rsid w:val="00E31D06"/>
    <w:rsid w:val="00E3281E"/>
    <w:rsid w:val="00E32ABB"/>
    <w:rsid w:val="00E34F7A"/>
    <w:rsid w:val="00E35A89"/>
    <w:rsid w:val="00E36FD1"/>
    <w:rsid w:val="00E375B2"/>
    <w:rsid w:val="00E41C5A"/>
    <w:rsid w:val="00E421E8"/>
    <w:rsid w:val="00E42AF5"/>
    <w:rsid w:val="00E438D2"/>
    <w:rsid w:val="00E45598"/>
    <w:rsid w:val="00E463DA"/>
    <w:rsid w:val="00E47D7E"/>
    <w:rsid w:val="00E502A7"/>
    <w:rsid w:val="00E524A2"/>
    <w:rsid w:val="00E52B06"/>
    <w:rsid w:val="00E53C99"/>
    <w:rsid w:val="00E5411E"/>
    <w:rsid w:val="00E54C5D"/>
    <w:rsid w:val="00E56751"/>
    <w:rsid w:val="00E57158"/>
    <w:rsid w:val="00E600D9"/>
    <w:rsid w:val="00E62C69"/>
    <w:rsid w:val="00E63F7B"/>
    <w:rsid w:val="00E642EC"/>
    <w:rsid w:val="00E64331"/>
    <w:rsid w:val="00E650D2"/>
    <w:rsid w:val="00E66707"/>
    <w:rsid w:val="00E669FB"/>
    <w:rsid w:val="00E70E99"/>
    <w:rsid w:val="00E711EE"/>
    <w:rsid w:val="00E7164D"/>
    <w:rsid w:val="00E718F5"/>
    <w:rsid w:val="00E73E83"/>
    <w:rsid w:val="00E73FAA"/>
    <w:rsid w:val="00E74636"/>
    <w:rsid w:val="00E74DFA"/>
    <w:rsid w:val="00E764E0"/>
    <w:rsid w:val="00E76DFE"/>
    <w:rsid w:val="00E76F54"/>
    <w:rsid w:val="00E77E58"/>
    <w:rsid w:val="00E81597"/>
    <w:rsid w:val="00E816C4"/>
    <w:rsid w:val="00E81CE6"/>
    <w:rsid w:val="00E82542"/>
    <w:rsid w:val="00E840AE"/>
    <w:rsid w:val="00E866C8"/>
    <w:rsid w:val="00E87565"/>
    <w:rsid w:val="00E91D83"/>
    <w:rsid w:val="00E93700"/>
    <w:rsid w:val="00E946F8"/>
    <w:rsid w:val="00E94812"/>
    <w:rsid w:val="00E971B8"/>
    <w:rsid w:val="00E97644"/>
    <w:rsid w:val="00EA0581"/>
    <w:rsid w:val="00EA10D2"/>
    <w:rsid w:val="00EA2253"/>
    <w:rsid w:val="00EA2A43"/>
    <w:rsid w:val="00EA32E3"/>
    <w:rsid w:val="00EA4552"/>
    <w:rsid w:val="00EA52C1"/>
    <w:rsid w:val="00EB29D0"/>
    <w:rsid w:val="00EB39AC"/>
    <w:rsid w:val="00EB4355"/>
    <w:rsid w:val="00EB4449"/>
    <w:rsid w:val="00EB4B48"/>
    <w:rsid w:val="00EB5025"/>
    <w:rsid w:val="00EB5CC5"/>
    <w:rsid w:val="00EB6887"/>
    <w:rsid w:val="00EB72D7"/>
    <w:rsid w:val="00EC02B5"/>
    <w:rsid w:val="00EC0DDA"/>
    <w:rsid w:val="00EC1108"/>
    <w:rsid w:val="00EC2F46"/>
    <w:rsid w:val="00EC375A"/>
    <w:rsid w:val="00EC39EC"/>
    <w:rsid w:val="00EC3DC7"/>
    <w:rsid w:val="00EC5291"/>
    <w:rsid w:val="00EC5389"/>
    <w:rsid w:val="00EC6B1E"/>
    <w:rsid w:val="00EC726E"/>
    <w:rsid w:val="00EC7AF3"/>
    <w:rsid w:val="00ED05CE"/>
    <w:rsid w:val="00ED18D6"/>
    <w:rsid w:val="00ED289D"/>
    <w:rsid w:val="00ED28E5"/>
    <w:rsid w:val="00ED3EAD"/>
    <w:rsid w:val="00ED53C6"/>
    <w:rsid w:val="00ED5649"/>
    <w:rsid w:val="00ED71A3"/>
    <w:rsid w:val="00ED7C47"/>
    <w:rsid w:val="00EE0D02"/>
    <w:rsid w:val="00EE133F"/>
    <w:rsid w:val="00EE2517"/>
    <w:rsid w:val="00EF0801"/>
    <w:rsid w:val="00EF0F12"/>
    <w:rsid w:val="00EF1A6F"/>
    <w:rsid w:val="00EF32E0"/>
    <w:rsid w:val="00EF62F7"/>
    <w:rsid w:val="00EF6394"/>
    <w:rsid w:val="00EF69E3"/>
    <w:rsid w:val="00EF6C07"/>
    <w:rsid w:val="00EF7C45"/>
    <w:rsid w:val="00F04042"/>
    <w:rsid w:val="00F04598"/>
    <w:rsid w:val="00F04FC1"/>
    <w:rsid w:val="00F06348"/>
    <w:rsid w:val="00F075EC"/>
    <w:rsid w:val="00F1080D"/>
    <w:rsid w:val="00F10D27"/>
    <w:rsid w:val="00F134E4"/>
    <w:rsid w:val="00F14940"/>
    <w:rsid w:val="00F1518B"/>
    <w:rsid w:val="00F1569F"/>
    <w:rsid w:val="00F16D1A"/>
    <w:rsid w:val="00F16E51"/>
    <w:rsid w:val="00F1733B"/>
    <w:rsid w:val="00F20319"/>
    <w:rsid w:val="00F219BE"/>
    <w:rsid w:val="00F229AE"/>
    <w:rsid w:val="00F232AC"/>
    <w:rsid w:val="00F23359"/>
    <w:rsid w:val="00F242B2"/>
    <w:rsid w:val="00F24A7C"/>
    <w:rsid w:val="00F24DC1"/>
    <w:rsid w:val="00F24DC9"/>
    <w:rsid w:val="00F3061E"/>
    <w:rsid w:val="00F3296A"/>
    <w:rsid w:val="00F32E37"/>
    <w:rsid w:val="00F33F19"/>
    <w:rsid w:val="00F342AB"/>
    <w:rsid w:val="00F346AC"/>
    <w:rsid w:val="00F3649B"/>
    <w:rsid w:val="00F37983"/>
    <w:rsid w:val="00F40B47"/>
    <w:rsid w:val="00F4140A"/>
    <w:rsid w:val="00F4157C"/>
    <w:rsid w:val="00F41FC9"/>
    <w:rsid w:val="00F4222C"/>
    <w:rsid w:val="00F45F97"/>
    <w:rsid w:val="00F4746B"/>
    <w:rsid w:val="00F528B0"/>
    <w:rsid w:val="00F52EC9"/>
    <w:rsid w:val="00F563AE"/>
    <w:rsid w:val="00F56CED"/>
    <w:rsid w:val="00F62B12"/>
    <w:rsid w:val="00F639AC"/>
    <w:rsid w:val="00F63C9C"/>
    <w:rsid w:val="00F645E9"/>
    <w:rsid w:val="00F64BC9"/>
    <w:rsid w:val="00F70090"/>
    <w:rsid w:val="00F70320"/>
    <w:rsid w:val="00F713C1"/>
    <w:rsid w:val="00F71ACB"/>
    <w:rsid w:val="00F737F1"/>
    <w:rsid w:val="00F73976"/>
    <w:rsid w:val="00F73B5E"/>
    <w:rsid w:val="00F74CC9"/>
    <w:rsid w:val="00F75CE5"/>
    <w:rsid w:val="00F774EE"/>
    <w:rsid w:val="00F80374"/>
    <w:rsid w:val="00F8070B"/>
    <w:rsid w:val="00F8109F"/>
    <w:rsid w:val="00F84AF6"/>
    <w:rsid w:val="00F84F56"/>
    <w:rsid w:val="00F85763"/>
    <w:rsid w:val="00F864C0"/>
    <w:rsid w:val="00F90B90"/>
    <w:rsid w:val="00F91CD3"/>
    <w:rsid w:val="00F94C1C"/>
    <w:rsid w:val="00F951E5"/>
    <w:rsid w:val="00F95AF4"/>
    <w:rsid w:val="00F96087"/>
    <w:rsid w:val="00F965B8"/>
    <w:rsid w:val="00F96A86"/>
    <w:rsid w:val="00F973A7"/>
    <w:rsid w:val="00F97C29"/>
    <w:rsid w:val="00FA16E4"/>
    <w:rsid w:val="00FA194F"/>
    <w:rsid w:val="00FA21B4"/>
    <w:rsid w:val="00FA43B2"/>
    <w:rsid w:val="00FA5B59"/>
    <w:rsid w:val="00FA6760"/>
    <w:rsid w:val="00FB4C91"/>
    <w:rsid w:val="00FB4E1F"/>
    <w:rsid w:val="00FB535A"/>
    <w:rsid w:val="00FB747F"/>
    <w:rsid w:val="00FC0183"/>
    <w:rsid w:val="00FC1766"/>
    <w:rsid w:val="00FC2494"/>
    <w:rsid w:val="00FC28E1"/>
    <w:rsid w:val="00FC33BC"/>
    <w:rsid w:val="00FC3900"/>
    <w:rsid w:val="00FC3CC4"/>
    <w:rsid w:val="00FC70D1"/>
    <w:rsid w:val="00FC715B"/>
    <w:rsid w:val="00FC7BF2"/>
    <w:rsid w:val="00FD0F2B"/>
    <w:rsid w:val="00FD3D7A"/>
    <w:rsid w:val="00FD53A5"/>
    <w:rsid w:val="00FD757B"/>
    <w:rsid w:val="00FE1514"/>
    <w:rsid w:val="00FE1A7E"/>
    <w:rsid w:val="00FE203E"/>
    <w:rsid w:val="00FE2F60"/>
    <w:rsid w:val="00FE4BDB"/>
    <w:rsid w:val="00FE4F8E"/>
    <w:rsid w:val="00FE6B48"/>
    <w:rsid w:val="00FE6EE8"/>
    <w:rsid w:val="00FE79AD"/>
    <w:rsid w:val="00FE7B3F"/>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815F42"/>
    <w:rPr>
      <w:color w:val="808080"/>
    </w:rPr>
  </w:style>
  <w:style w:type="character" w:customStyle="1" w:styleId="apple-converted-space">
    <w:name w:val="apple-converted-space"/>
    <w:basedOn w:val="DefaultParagraphFont"/>
    <w:rsid w:val="00FA21B4"/>
  </w:style>
  <w:style w:type="character" w:styleId="Strong">
    <w:name w:val="Strong"/>
    <w:basedOn w:val="DefaultParagraphFont"/>
    <w:uiPriority w:val="22"/>
    <w:qFormat/>
    <w:rsid w:val="00E711EE"/>
    <w:rPr>
      <w:b/>
      <w:bCs/>
    </w:rPr>
  </w:style>
  <w:style w:type="paragraph" w:styleId="NormalWeb">
    <w:name w:val="Normal (Web)"/>
    <w:basedOn w:val="Normal"/>
    <w:uiPriority w:val="99"/>
    <w:semiHidden/>
    <w:unhideWhenUsed/>
    <w:rsid w:val="00463A53"/>
    <w:pPr>
      <w:spacing w:before="100" w:beforeAutospacing="1" w:after="100" w:afterAutospacing="1"/>
    </w:pPr>
    <w:rPr>
      <w:lang w:val="en-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299506899">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384180423">
      <w:bodyDiv w:val="1"/>
      <w:marLeft w:val="0"/>
      <w:marRight w:val="0"/>
      <w:marTop w:val="0"/>
      <w:marBottom w:val="0"/>
      <w:divBdr>
        <w:top w:val="none" w:sz="0" w:space="0" w:color="auto"/>
        <w:left w:val="none" w:sz="0" w:space="0" w:color="auto"/>
        <w:bottom w:val="none" w:sz="0" w:space="0" w:color="auto"/>
        <w:right w:val="none" w:sz="0" w:space="0" w:color="auto"/>
      </w:divBdr>
      <w:divsChild>
        <w:div w:id="1974826128">
          <w:marLeft w:val="0"/>
          <w:marRight w:val="0"/>
          <w:marTop w:val="0"/>
          <w:marBottom w:val="0"/>
          <w:divBdr>
            <w:top w:val="none" w:sz="0" w:space="0" w:color="auto"/>
            <w:left w:val="none" w:sz="0" w:space="0" w:color="auto"/>
            <w:bottom w:val="none" w:sz="0" w:space="0" w:color="auto"/>
            <w:right w:val="none" w:sz="0" w:space="0" w:color="auto"/>
          </w:divBdr>
        </w:div>
        <w:div w:id="1878154304">
          <w:marLeft w:val="0"/>
          <w:marRight w:val="0"/>
          <w:marTop w:val="0"/>
          <w:marBottom w:val="0"/>
          <w:divBdr>
            <w:top w:val="none" w:sz="0" w:space="0" w:color="auto"/>
            <w:left w:val="none" w:sz="0" w:space="0" w:color="auto"/>
            <w:bottom w:val="none" w:sz="0" w:space="0" w:color="auto"/>
            <w:right w:val="none" w:sz="0" w:space="0" w:color="auto"/>
          </w:divBdr>
          <w:divsChild>
            <w:div w:id="1050884376">
              <w:marLeft w:val="0"/>
              <w:marRight w:val="0"/>
              <w:marTop w:val="0"/>
              <w:marBottom w:val="0"/>
              <w:divBdr>
                <w:top w:val="none" w:sz="0" w:space="0" w:color="auto"/>
                <w:left w:val="none" w:sz="0" w:space="0" w:color="auto"/>
                <w:bottom w:val="none" w:sz="0" w:space="0" w:color="auto"/>
                <w:right w:val="none" w:sz="0" w:space="0" w:color="auto"/>
              </w:divBdr>
              <w:divsChild>
                <w:div w:id="835461331">
                  <w:marLeft w:val="0"/>
                  <w:marRight w:val="0"/>
                  <w:marTop w:val="0"/>
                  <w:marBottom w:val="0"/>
                  <w:divBdr>
                    <w:top w:val="none" w:sz="0" w:space="0" w:color="auto"/>
                    <w:left w:val="none" w:sz="0" w:space="0" w:color="auto"/>
                    <w:bottom w:val="none" w:sz="0" w:space="0" w:color="auto"/>
                    <w:right w:val="none" w:sz="0" w:space="0" w:color="auto"/>
                  </w:divBdr>
                  <w:divsChild>
                    <w:div w:id="689335498">
                      <w:marLeft w:val="0"/>
                      <w:marRight w:val="0"/>
                      <w:marTop w:val="0"/>
                      <w:marBottom w:val="0"/>
                      <w:divBdr>
                        <w:top w:val="none" w:sz="0" w:space="0" w:color="auto"/>
                        <w:left w:val="none" w:sz="0" w:space="0" w:color="auto"/>
                        <w:bottom w:val="none" w:sz="0" w:space="0" w:color="auto"/>
                        <w:right w:val="none" w:sz="0" w:space="0" w:color="auto"/>
                      </w:divBdr>
                      <w:divsChild>
                        <w:div w:id="508569984">
                          <w:marLeft w:val="0"/>
                          <w:marRight w:val="0"/>
                          <w:marTop w:val="0"/>
                          <w:marBottom w:val="0"/>
                          <w:divBdr>
                            <w:top w:val="none" w:sz="0" w:space="0" w:color="auto"/>
                            <w:left w:val="none" w:sz="0" w:space="0" w:color="auto"/>
                            <w:bottom w:val="none" w:sz="0" w:space="0" w:color="auto"/>
                            <w:right w:val="none" w:sz="0" w:space="0" w:color="auto"/>
                          </w:divBdr>
                          <w:divsChild>
                            <w:div w:id="9431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5670">
                  <w:marLeft w:val="0"/>
                  <w:marRight w:val="0"/>
                  <w:marTop w:val="0"/>
                  <w:marBottom w:val="0"/>
                  <w:divBdr>
                    <w:top w:val="none" w:sz="0" w:space="0" w:color="auto"/>
                    <w:left w:val="none" w:sz="0" w:space="0" w:color="auto"/>
                    <w:bottom w:val="none" w:sz="0" w:space="0" w:color="auto"/>
                    <w:right w:val="none" w:sz="0" w:space="0" w:color="auto"/>
                  </w:divBdr>
                  <w:divsChild>
                    <w:div w:id="347221307">
                      <w:marLeft w:val="0"/>
                      <w:marRight w:val="0"/>
                      <w:marTop w:val="0"/>
                      <w:marBottom w:val="0"/>
                      <w:divBdr>
                        <w:top w:val="none" w:sz="0" w:space="0" w:color="auto"/>
                        <w:left w:val="none" w:sz="0" w:space="0" w:color="auto"/>
                        <w:bottom w:val="none" w:sz="0" w:space="0" w:color="auto"/>
                        <w:right w:val="none" w:sz="0" w:space="0" w:color="auto"/>
                      </w:divBdr>
                      <w:divsChild>
                        <w:div w:id="420222678">
                          <w:marLeft w:val="0"/>
                          <w:marRight w:val="0"/>
                          <w:marTop w:val="0"/>
                          <w:marBottom w:val="0"/>
                          <w:divBdr>
                            <w:top w:val="none" w:sz="0" w:space="0" w:color="auto"/>
                            <w:left w:val="none" w:sz="0" w:space="0" w:color="auto"/>
                            <w:bottom w:val="none" w:sz="0" w:space="0" w:color="auto"/>
                            <w:right w:val="none" w:sz="0" w:space="0" w:color="auto"/>
                          </w:divBdr>
                          <w:divsChild>
                            <w:div w:id="19544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248929057">
      <w:bodyDiv w:val="1"/>
      <w:marLeft w:val="0"/>
      <w:marRight w:val="0"/>
      <w:marTop w:val="0"/>
      <w:marBottom w:val="0"/>
      <w:divBdr>
        <w:top w:val="none" w:sz="0" w:space="0" w:color="auto"/>
        <w:left w:val="none" w:sz="0" w:space="0" w:color="auto"/>
        <w:bottom w:val="none" w:sz="0" w:space="0" w:color="auto"/>
        <w:right w:val="none" w:sz="0" w:space="0" w:color="auto"/>
      </w:divBdr>
    </w:div>
    <w:div w:id="1332833345">
      <w:bodyDiv w:val="1"/>
      <w:marLeft w:val="0"/>
      <w:marRight w:val="0"/>
      <w:marTop w:val="0"/>
      <w:marBottom w:val="0"/>
      <w:divBdr>
        <w:top w:val="none" w:sz="0" w:space="0" w:color="auto"/>
        <w:left w:val="none" w:sz="0" w:space="0" w:color="auto"/>
        <w:bottom w:val="none" w:sz="0" w:space="0" w:color="auto"/>
        <w:right w:val="none" w:sz="0" w:space="0" w:color="auto"/>
      </w:divBdr>
    </w:div>
    <w:div w:id="1352997684">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cdc.gov/globalhivtb/images/2024CADRE_Factsheet_MonitoringHIV.pdf" TargetMode="External"/><Relationship Id="rId26" Type="http://schemas.openxmlformats.org/officeDocument/2006/relationships/hyperlink" Target="https://openepi.com/Random/Random.ht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who.int/teams/global-hiv-hepatitis-and-stis-programmes/hiv/treatment/hiv-drug-resistance/hiv-drug-resistance-surveillance/surveillance-of-acquired-hiv-drug-resistance-in-populations-receiving-art" TargetMode="External"/><Relationship Id="rId25" Type="http://schemas.openxmlformats.org/officeDocument/2006/relationships/hyperlink" Target="https://openepi.com/Random/Random.htm" TargetMode="External"/><Relationship Id="rId2" Type="http://schemas.openxmlformats.org/officeDocument/2006/relationships/customXml" Target="../customXml/item2.xml"/><Relationship Id="rId16" Type="http://schemas.openxmlformats.org/officeDocument/2006/relationships/hyperlink" Target="https://recall.bccfe.ca/who_qc/" TargetMode="External"/><Relationship Id="rId20" Type="http://schemas.openxmlformats.org/officeDocument/2006/relationships/hyperlink" Target="https://www.who.int/teams/global-hiv-hepatitis-and-stis-programmes/hiv/treatment/hiv-drug-resistance/hiv-drug-resistance-surveill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openepi.com/Random/Random.htm" TargetMode="External"/><Relationship Id="rId5" Type="http://schemas.openxmlformats.org/officeDocument/2006/relationships/numbering" Target="numbering.xml"/><Relationship Id="rId15" Type="http://schemas.openxmlformats.org/officeDocument/2006/relationships/hyperlink" Target="https://worldhealthorg.shinyapps.io/ADR_LabBasedMethod_2/" TargetMode="External"/><Relationship Id="rId23" Type="http://schemas.openxmlformats.org/officeDocument/2006/relationships/footer" Target="footer4.xml"/><Relationship Id="rId28"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hyperlink" Target="https://pssm.cfenet.ubc.ca/who_q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healthorg.shinyapps.io/ADR_LabBasedMethod_2/" TargetMode="External"/><Relationship Id="rId22" Type="http://schemas.openxmlformats.org/officeDocument/2006/relationships/hyperlink" Target="https://openepi.com/Random/Random.htm" TargetMode="External"/><Relationship Id="rId27" Type="http://schemas.openxmlformats.org/officeDocument/2006/relationships/hyperlink" Target="https://openepi.com/Random/Random.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2.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3.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4.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31</Pages>
  <Words>11597</Words>
  <Characters>66107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Amalia Carolina Girón</cp:lastModifiedBy>
  <cp:revision>530</cp:revision>
  <dcterms:created xsi:type="dcterms:W3CDTF">2023-04-17T02:32:00Z</dcterms:created>
  <dcterms:modified xsi:type="dcterms:W3CDTF">2025-01-14T18:11:00Z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