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331DF" w14:textId="1E42BDD0" w:rsidR="00747C75" w:rsidRPr="00747C75" w:rsidRDefault="00747C75" w:rsidP="00747C75">
      <w:pPr>
        <w:pStyle w:val="paragraph"/>
        <w:shd w:val="clear" w:color="auto" w:fill="FBE4D5"/>
        <w:spacing w:before="0" w:beforeAutospacing="0" w:after="0" w:afterAutospacing="0"/>
        <w:jc w:val="center"/>
        <w:textAlignment w:val="baseline"/>
        <w:rPr>
          <w:rFonts w:ascii="Calibri" w:hAnsi="Calibri" w:cs="Calibri"/>
          <w:sz w:val="22"/>
          <w:szCs w:val="22"/>
        </w:rPr>
      </w:pPr>
      <w:r w:rsidRPr="00747C75">
        <w:rPr>
          <w:rStyle w:val="normaltextrun"/>
          <w:rFonts w:ascii="Calibri" w:hAnsi="Calibri" w:cs="Calibri"/>
          <w:b/>
          <w:bCs/>
          <w:sz w:val="32"/>
          <w:szCs w:val="32"/>
          <w:lang w:val="en-US"/>
        </w:rPr>
        <w:t>ГЛОБАЛЬНЫЙ КОНГРЕСС ПО ВНЕДРЕНИЮ МЕЖДУНАРОДНОГО КОДЕКСА СБЫТА ЗАМЕНИТЕЛЕЙ ГРУДНОГО МОЛОКА</w:t>
      </w:r>
      <w:r w:rsidRPr="00747C75">
        <w:rPr>
          <w:rStyle w:val="eop"/>
          <w:rFonts w:ascii="Calibri" w:hAnsi="Calibri" w:cs="Calibri"/>
          <w:sz w:val="32"/>
          <w:szCs w:val="32"/>
        </w:rPr>
        <w:t> </w:t>
      </w:r>
    </w:p>
    <w:p w14:paraId="5F6D0A6E" w14:textId="13FE7060" w:rsidR="00747C75" w:rsidRDefault="00747C75" w:rsidP="00747C75">
      <w:pPr>
        <w:pStyle w:val="paragraph"/>
        <w:shd w:val="clear" w:color="auto" w:fill="FBE4D5"/>
        <w:spacing w:before="0" w:beforeAutospacing="0" w:after="0" w:afterAutospacing="0"/>
        <w:jc w:val="center"/>
        <w:textAlignment w:val="baseline"/>
        <w:rPr>
          <w:rFonts w:ascii="Calibri" w:hAnsi="Calibri" w:cs="Calibri"/>
        </w:rPr>
      </w:pPr>
      <w:r w:rsidRPr="00EC1C32">
        <w:rPr>
          <w:rStyle w:val="normaltextrun"/>
          <w:rFonts w:ascii="Calibri" w:hAnsi="Calibri" w:cs="Calibri"/>
          <w:b/>
          <w:bCs/>
          <w:sz w:val="40"/>
          <w:szCs w:val="40"/>
        </w:rPr>
        <w:t>Сводная таблица по каждой теме</w:t>
      </w:r>
    </w:p>
    <w:p w14:paraId="753616AB" w14:textId="7717D8F4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p w14:paraId="68EAEFD1" w14:textId="39EBAE65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Пожалуйста, запишите ответы на следующие вопросы в конце каждой темы, а затем обсудите их с другими делегатами из вашей страны.</w:t>
      </w:r>
    </w:p>
    <w:p w14:paraId="37108FDD" w14:textId="77777777" w:rsidR="00747C75" w:rsidRDefault="00747C75" w:rsidP="00747C7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eop"/>
          <w:rFonts w:ascii="Calibri" w:hAnsi="Calibri" w:cs="Calibri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47C75" w:rsidRPr="00747C75" w14:paraId="3E6BF93B" w14:textId="77777777" w:rsidTr="00747C75">
        <w:tc>
          <w:tcPr>
            <w:tcW w:w="9016" w:type="dxa"/>
            <w:tcBorders>
              <w:bottom w:val="nil"/>
            </w:tcBorders>
          </w:tcPr>
          <w:p w14:paraId="522A5E2E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Тема 1. Формирование политической воли</w:t>
            </w:r>
          </w:p>
        </w:tc>
      </w:tr>
      <w:tr w:rsidR="00747C75" w:rsidRPr="00747C75" w14:paraId="2A644268" w14:textId="77777777" w:rsidTr="00747C75">
        <w:trPr>
          <w:trHeight w:val="474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043398F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4F452333" w14:textId="5AAB99AE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Существуют ли какие-либо предстоящие политические возможности для продвижения Кодекса (например, разработка или обновление национальных стратегий, новое политическое руководство, пересмотр бюджета, парламентские законопроекты, политические интересы в области защиты прав потребителей и т. д.)?</w:t>
            </w:r>
          </w:p>
        </w:tc>
      </w:tr>
      <w:tr w:rsidR="00747C75" w:rsidRPr="00747C75" w14:paraId="328BB651" w14:textId="77777777" w:rsidTr="00747C75">
        <w:trPr>
          <w:trHeight w:val="719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BA34E2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246F7B25" w14:textId="77777777" w:rsidTr="00747C75">
        <w:tc>
          <w:tcPr>
            <w:tcW w:w="9016" w:type="dxa"/>
            <w:tcBorders>
              <w:bottom w:val="nil"/>
            </w:tcBorders>
          </w:tcPr>
          <w:p w14:paraId="26B5B863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Тема 2. Выявление и устранение отраслевых помех</w:t>
            </w:r>
          </w:p>
        </w:tc>
      </w:tr>
      <w:tr w:rsidR="00747C75" w:rsidRPr="00747C75" w14:paraId="54DF5C18" w14:textId="77777777" w:rsidTr="00747C75">
        <w:trPr>
          <w:trHeight w:val="5373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07EC72B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63D3F15D" w14:textId="63A4B348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Где находятся основные пробелы / потенциальные точки входа для вмешательства отрасли и какие механизмы вы можете использовать для защиты процесса разработки и реализации политики от вмешательства отрасли?</w:t>
            </w:r>
          </w:p>
        </w:tc>
      </w:tr>
      <w:tr w:rsidR="00747C75" w:rsidRPr="00747C75" w14:paraId="4E61D142" w14:textId="77777777" w:rsidTr="00747C75">
        <w:tc>
          <w:tcPr>
            <w:tcW w:w="9016" w:type="dxa"/>
            <w:tcBorders>
              <w:bottom w:val="nil"/>
            </w:tcBorders>
          </w:tcPr>
          <w:p w14:paraId="50D9CB87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lastRenderedPageBreak/>
              <w:t>Тема 3. Претворение Кодекса в закон</w:t>
            </w:r>
          </w:p>
        </w:tc>
      </w:tr>
      <w:tr w:rsidR="00747C75" w:rsidRPr="00747C75" w14:paraId="060F4926" w14:textId="77777777" w:rsidTr="00747C75">
        <w:trPr>
          <w:trHeight w:val="6011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4226D4A0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9A5BB4D" w14:textId="4A8096D2" w:rsidR="00747C75" w:rsidRPr="00747C75" w:rsidRDefault="00747C75" w:rsidP="00747C75">
            <w:pPr>
              <w:rPr>
                <w:rFonts w:ascii="Arial" w:eastAsia="Times New Roman" w:hAnsi="Arial" w:cs="Arial"/>
              </w:rPr>
            </w:pPr>
            <w:r w:rsidRPr="00747C75">
              <w:rPr>
                <w:rFonts w:ascii="Arial" w:eastAsia="Times New Roman" w:hAnsi="Arial" w:cs="Arial"/>
              </w:rPr>
              <w:t>Какие аспекты маркетинга ЗГМ недостаточно освещены в действующем национальном законодательстве? Какие существуют возможности для устранения этих пробелов?</w:t>
            </w:r>
          </w:p>
        </w:tc>
      </w:tr>
      <w:tr w:rsidR="00747C75" w:rsidRPr="00747C75" w14:paraId="2243120B" w14:textId="77777777" w:rsidTr="00747C75">
        <w:trPr>
          <w:trHeight w:val="710"/>
        </w:trPr>
        <w:tc>
          <w:tcPr>
            <w:tcW w:w="90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2819C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</w:tc>
      </w:tr>
      <w:tr w:rsidR="00747C75" w:rsidRPr="00747C75" w14:paraId="3CC8F754" w14:textId="77777777" w:rsidTr="00747C75">
        <w:tc>
          <w:tcPr>
            <w:tcW w:w="9016" w:type="dxa"/>
            <w:tcBorders>
              <w:bottom w:val="nil"/>
            </w:tcBorders>
          </w:tcPr>
          <w:p w14:paraId="4EE831BD" w14:textId="77777777" w:rsidR="00747C75" w:rsidRPr="00747C75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47C75">
              <w:rPr>
                <w:rFonts w:ascii="Arial" w:hAnsi="Arial" w:cs="Arial"/>
              </w:rPr>
              <w:t>Тема 4. Укрепление механизмов координации и управления в национальном законодательстве</w:t>
            </w:r>
          </w:p>
        </w:tc>
      </w:tr>
      <w:tr w:rsidR="00747C75" w:rsidRPr="00747C75" w14:paraId="1859F38C" w14:textId="77777777" w:rsidTr="00EC1C32">
        <w:trPr>
          <w:trHeight w:val="6210"/>
        </w:trPr>
        <w:tc>
          <w:tcPr>
            <w:tcW w:w="9016" w:type="dxa"/>
            <w:tcBorders>
              <w:top w:val="nil"/>
              <w:bottom w:val="single" w:sz="4" w:space="0" w:color="auto"/>
            </w:tcBorders>
          </w:tcPr>
          <w:p w14:paraId="3416253A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04C518ED" w14:textId="66B7CBE6" w:rsidR="00747C75" w:rsidRPr="00EC1C32" w:rsidRDefault="00747C75" w:rsidP="00747C75">
            <w:pPr>
              <w:rPr>
                <w:rFonts w:ascii="Calibri" w:eastAsia="Times New Roman" w:hAnsi="Calibri" w:cs="Calibri"/>
                <w14:ligatures w14:val="standardContextual"/>
              </w:rPr>
            </w:pPr>
            <w:r w:rsidRPr="00747C75">
              <w:rPr>
                <w:rFonts w:ascii="Arial" w:eastAsia="Times New Roman" w:hAnsi="Arial" w:cs="Arial"/>
              </w:rPr>
              <w:t>Какие институциональные или управленческие механизмы следует укрепить, чтобы способствовать лучшему применению законов Кодекса, и как этого можно добиться?</w:t>
            </w:r>
          </w:p>
        </w:tc>
      </w:tr>
      <w:tr w:rsidR="00747C75" w:rsidRPr="00747C75" w14:paraId="1451A145" w14:textId="77777777" w:rsidTr="00747C75">
        <w:tc>
          <w:tcPr>
            <w:tcW w:w="9016" w:type="dxa"/>
            <w:tcBorders>
              <w:bottom w:val="nil"/>
            </w:tcBorders>
          </w:tcPr>
          <w:p w14:paraId="1C0F5C38" w14:textId="77777777" w:rsidR="00747C75" w:rsidRPr="00EC1C32" w:rsidRDefault="00747C75" w:rsidP="00747C75">
            <w:pPr>
              <w:pStyle w:val="paragraph"/>
              <w:shd w:val="clear" w:color="auto" w:fill="F7CAAC"/>
              <w:spacing w:before="0" w:beforeAutospacing="0" w:after="0" w:afterAutospacing="0"/>
              <w:textAlignment w:val="baseline"/>
            </w:pPr>
            <w:r w:rsidRPr="00747C75">
              <w:rPr>
                <w:rFonts w:ascii="Arial" w:hAnsi="Arial" w:cs="Arial"/>
              </w:rPr>
              <w:lastRenderedPageBreak/>
              <w:t>Тема 5. Мониторинг и исполнение законов Кодекса</w:t>
            </w:r>
          </w:p>
        </w:tc>
      </w:tr>
      <w:tr w:rsidR="00747C75" w:rsidRPr="00747C75" w14:paraId="35EDA5CA" w14:textId="77777777" w:rsidTr="00747C75">
        <w:trPr>
          <w:trHeight w:val="6921"/>
        </w:trPr>
        <w:tc>
          <w:tcPr>
            <w:tcW w:w="9016" w:type="dxa"/>
            <w:tcBorders>
              <w:top w:val="nil"/>
            </w:tcBorders>
          </w:tcPr>
          <w:p w14:paraId="7A13FAC7" w14:textId="77777777" w:rsidR="00747C75" w:rsidRDefault="00747C75" w:rsidP="00747C75">
            <w:pPr>
              <w:rPr>
                <w:rFonts w:ascii="Arial" w:eastAsia="Times New Roman" w:hAnsi="Arial" w:cs="Arial"/>
              </w:rPr>
            </w:pPr>
          </w:p>
          <w:p w14:paraId="1AA48E23" w14:textId="509EE069" w:rsidR="00747C75" w:rsidRPr="00747C75" w:rsidRDefault="00747C75" w:rsidP="00747C75">
            <w:pPr>
              <w:rPr>
                <w:rFonts w:eastAsia="Times New Roman"/>
                <w:lang w:val="en-US"/>
              </w:rPr>
            </w:pPr>
            <w:r w:rsidRPr="00747C75">
              <w:rPr>
                <w:rFonts w:ascii="Arial" w:eastAsia="Times New Roman" w:hAnsi="Arial" w:cs="Arial"/>
              </w:rPr>
              <w:t>Какие национальные правоприменительные механизмы существуют для реагирования на нарушения Кодекса? Как их можно еще больше укрепить?</w:t>
            </w:r>
          </w:p>
        </w:tc>
      </w:tr>
    </w:tbl>
    <w:p w14:paraId="787D8ABD" w14:textId="77777777" w:rsidR="00425EE2" w:rsidRDefault="00425EE2" w:rsidP="00747C75"/>
    <w:sectPr w:rsidR="00425EE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855FC"/>
    <w:multiLevelType w:val="hybridMultilevel"/>
    <w:tmpl w:val="14E636FC"/>
    <w:lvl w:ilvl="0" w:tplc="923EC2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948CD"/>
    <w:multiLevelType w:val="multilevel"/>
    <w:tmpl w:val="6BCE1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C75"/>
    <w:rsid w:val="000D07C3"/>
    <w:rsid w:val="00425EE2"/>
    <w:rsid w:val="00747C75"/>
    <w:rsid w:val="00971A68"/>
    <w:rsid w:val="00EC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77A92"/>
  <w15:chartTrackingRefBased/>
  <w15:docId w15:val="{CBD7FE4D-FBB4-4E42-AF25-7ED55142D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7C75"/>
    <w:pPr>
      <w:spacing w:after="0" w:line="240" w:lineRule="auto"/>
      <w:ind w:left="720"/>
    </w:pPr>
    <w:rPr>
      <w:rFonts w:ascii="Calibri" w:hAnsi="Calibri" w:cs="Calibri"/>
      <w:lang w:eastAsia="en-GB"/>
      <w14:ligatures w14:val="standardContextual"/>
    </w:rPr>
  </w:style>
  <w:style w:type="paragraph" w:customStyle="1" w:styleId="paragraph">
    <w:name w:val="paragraph"/>
    <w:basedOn w:val="Normal"/>
    <w:rsid w:val="0074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47C75"/>
  </w:style>
  <w:style w:type="character" w:customStyle="1" w:styleId="eop">
    <w:name w:val="eop"/>
    <w:basedOn w:val="DefaultParagraphFont"/>
    <w:rsid w:val="00747C75"/>
  </w:style>
  <w:style w:type="table" w:styleId="TableGrid">
    <w:name w:val="Table Grid"/>
    <w:basedOn w:val="TableNormal"/>
    <w:uiPriority w:val="39"/>
    <w:rsid w:val="00747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5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D373E0E0374408247C63438DCCCE3" ma:contentTypeVersion="19" ma:contentTypeDescription="Create a new document." ma:contentTypeScope="" ma:versionID="c6834f10c55a67ee13feb2383d503abc">
  <xsd:schema xmlns:xsd="http://www.w3.org/2001/XMLSchema" xmlns:xs="http://www.w3.org/2001/XMLSchema" xmlns:p="http://schemas.microsoft.com/office/2006/metadata/properties" xmlns:ns1="http://schemas.microsoft.com/sharepoint/v3" xmlns:ns2="305987a0-9743-4bfd-a289-40de5e2dfbf4" xmlns:ns3="66d3521e-f20b-4d10-b947-bfaf80275c9a" targetNamespace="http://schemas.microsoft.com/office/2006/metadata/properties" ma:root="true" ma:fieldsID="1a9e97b03d7c78e208f3eae1a7d67386" ns1:_="" ns2:_="" ns3:_="">
    <xsd:import namespace="http://schemas.microsoft.com/sharepoint/v3"/>
    <xsd:import namespace="305987a0-9743-4bfd-a289-40de5e2dfbf4"/>
    <xsd:import namespace="66d3521e-f20b-4d10-b947-bfaf80275c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987a0-9743-4bfd-a289-40de5e2df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55067c-4844-4e4f-970b-73b17f1117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3521e-f20b-4d10-b947-bfaf80275c9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700c96-d089-42ba-9d1a-2de98f29898b}" ma:internalName="TaxCatchAll" ma:showField="CatchAllData" ma:web="66d3521e-f20b-4d10-b947-bfaf80275c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05987a0-9743-4bfd-a289-40de5e2dfbf4">
      <Terms xmlns="http://schemas.microsoft.com/office/infopath/2007/PartnerControls"/>
    </lcf76f155ced4ddcb4097134ff3c332f>
    <_ip_UnifiedCompliancePolicyProperties xmlns="http://schemas.microsoft.com/sharepoint/v3" xsi:nil="true"/>
    <TaxCatchAll xmlns="66d3521e-f20b-4d10-b947-bfaf80275c9a" xsi:nil="true"/>
    <SharedWithUsers xmlns="66d3521e-f20b-4d10-b947-bfaf80275c9a">
      <UserInfo>
        <DisplayName/>
        <AccountId xsi:nil="true"/>
        <AccountType/>
      </UserInfo>
    </SharedWithUsers>
    <MediaLengthInSeconds xmlns="305987a0-9743-4bfd-a289-40de5e2dfbf4" xsi:nil="true"/>
  </documentManagement>
</p:properties>
</file>

<file path=customXml/itemProps1.xml><?xml version="1.0" encoding="utf-8"?>
<ds:datastoreItem xmlns:ds="http://schemas.openxmlformats.org/officeDocument/2006/customXml" ds:itemID="{F2CAEBA5-2C89-4A2B-B45D-D24C99A4D364}"/>
</file>

<file path=customXml/itemProps2.xml><?xml version="1.0" encoding="utf-8"?>
<ds:datastoreItem xmlns:ds="http://schemas.openxmlformats.org/officeDocument/2006/customXml" ds:itemID="{E6BA8976-6D3F-4B60-B38A-F0DA24D858B1}"/>
</file>

<file path=customXml/itemProps3.xml><?xml version="1.0" encoding="utf-8"?>
<ds:datastoreItem xmlns:ds="http://schemas.openxmlformats.org/officeDocument/2006/customXml" ds:itemID="{E21F0E8C-226B-4F63-80EA-5DE49E42BDF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1484</TotalTime>
  <Pages>3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GRUMMER-STRAWN, Laurence</dc:creator>
  <cp:keywords/>
  <dc:description/>
  <cp:lastModifiedBy>GRUMMER-STRAWN, Laurence</cp:lastModifiedBy>
  <cp:revision>3</cp:revision>
  <dcterms:created xsi:type="dcterms:W3CDTF">2023-06-10T14:27:00Z</dcterms:created>
  <dcterms:modified xsi:type="dcterms:W3CDTF">2023-06-12T07:12:00Z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0x01010011CD373E0E0374408247C63438DCCCE3</vt:lpwstr>
  </property>
  <property fmtid="{D5CDD505-2E9C-101B-9397-08002B2CF9AE}" pid="3" name="Order">
    <vt:r8>727500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